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80" w:rsidRDefault="00931480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1C84503C" wp14:editId="704508AA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80" w:rsidRDefault="00931480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931480" w:rsidRDefault="00931480" w:rsidP="00931480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71710854" w:history="1">
        <w:r w:rsidRPr="00F321C6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Toc71710854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31480" w:rsidRDefault="006A4E33" w:rsidP="00931480">
      <w:pPr>
        <w:pStyle w:val="TOC4"/>
        <w:rPr>
          <w:rFonts w:cstheme="minorBidi"/>
          <w:rtl/>
        </w:rPr>
      </w:pPr>
      <w:hyperlink w:anchor="_Toc71710855" w:history="1">
        <w:r w:rsidR="00931480" w:rsidRPr="00F321C6">
          <w:rPr>
            <w:rStyle w:val="Hyperlink"/>
            <w:rtl/>
          </w:rPr>
          <w:t>א. שם הצו המוצע</w:t>
        </w:r>
        <w:r w:rsidR="00931480">
          <w:rPr>
            <w:webHidden/>
            <w:rtl/>
          </w:rPr>
          <w:tab/>
        </w:r>
        <w:r w:rsidR="00931480">
          <w:rPr>
            <w:webHidden/>
            <w:rtl/>
          </w:rPr>
          <w:fldChar w:fldCharType="begin"/>
        </w:r>
        <w:r w:rsidR="00931480">
          <w:rPr>
            <w:webHidden/>
            <w:rtl/>
          </w:rPr>
          <w:instrText xml:space="preserve"> </w:instrText>
        </w:r>
        <w:r w:rsidR="00931480">
          <w:rPr>
            <w:webHidden/>
          </w:rPr>
          <w:instrText>PAGEREF</w:instrText>
        </w:r>
        <w:r w:rsidR="00931480">
          <w:rPr>
            <w:webHidden/>
            <w:rtl/>
          </w:rPr>
          <w:instrText xml:space="preserve"> _</w:instrText>
        </w:r>
        <w:r w:rsidR="00931480">
          <w:rPr>
            <w:webHidden/>
          </w:rPr>
          <w:instrText>Toc71710855 \h</w:instrText>
        </w:r>
        <w:r w:rsidR="00931480">
          <w:rPr>
            <w:webHidden/>
            <w:rtl/>
          </w:rPr>
          <w:instrText xml:space="preserve"> </w:instrText>
        </w:r>
        <w:r w:rsidR="00931480">
          <w:rPr>
            <w:webHidden/>
            <w:rtl/>
          </w:rPr>
        </w:r>
        <w:r w:rsidR="00931480">
          <w:rPr>
            <w:webHidden/>
            <w:rtl/>
          </w:rPr>
          <w:fldChar w:fldCharType="separate"/>
        </w:r>
        <w:r w:rsidR="00931480">
          <w:rPr>
            <w:webHidden/>
            <w:rtl/>
          </w:rPr>
          <w:t>2</w:t>
        </w:r>
        <w:r w:rsidR="00931480">
          <w:rPr>
            <w:webHidden/>
            <w:rtl/>
          </w:rPr>
          <w:fldChar w:fldCharType="end"/>
        </w:r>
      </w:hyperlink>
    </w:p>
    <w:p w:rsidR="00931480" w:rsidRDefault="006A4E33" w:rsidP="00931480">
      <w:pPr>
        <w:pStyle w:val="TOC4"/>
        <w:rPr>
          <w:rFonts w:cstheme="minorBidi"/>
          <w:rtl/>
        </w:rPr>
      </w:pPr>
      <w:hyperlink w:anchor="_Toc71710856" w:history="1">
        <w:r w:rsidR="00931480" w:rsidRPr="00F321C6">
          <w:rPr>
            <w:rStyle w:val="Hyperlink"/>
            <w:rtl/>
          </w:rPr>
          <w:t>ב. מטרת הצו המוצע והצורך בו</w:t>
        </w:r>
        <w:r w:rsidR="00931480">
          <w:rPr>
            <w:webHidden/>
            <w:rtl/>
          </w:rPr>
          <w:tab/>
        </w:r>
        <w:r w:rsidR="00931480">
          <w:rPr>
            <w:webHidden/>
            <w:rtl/>
          </w:rPr>
          <w:fldChar w:fldCharType="begin"/>
        </w:r>
        <w:r w:rsidR="00931480">
          <w:rPr>
            <w:webHidden/>
            <w:rtl/>
          </w:rPr>
          <w:instrText xml:space="preserve"> </w:instrText>
        </w:r>
        <w:r w:rsidR="00931480">
          <w:rPr>
            <w:webHidden/>
          </w:rPr>
          <w:instrText>PAGEREF</w:instrText>
        </w:r>
        <w:r w:rsidR="00931480">
          <w:rPr>
            <w:webHidden/>
            <w:rtl/>
          </w:rPr>
          <w:instrText xml:space="preserve"> _</w:instrText>
        </w:r>
        <w:r w:rsidR="00931480">
          <w:rPr>
            <w:webHidden/>
          </w:rPr>
          <w:instrText>Toc71710856 \h</w:instrText>
        </w:r>
        <w:r w:rsidR="00931480">
          <w:rPr>
            <w:webHidden/>
            <w:rtl/>
          </w:rPr>
          <w:instrText xml:space="preserve"> </w:instrText>
        </w:r>
        <w:r w:rsidR="00931480">
          <w:rPr>
            <w:webHidden/>
            <w:rtl/>
          </w:rPr>
        </w:r>
        <w:r w:rsidR="00931480">
          <w:rPr>
            <w:webHidden/>
            <w:rtl/>
          </w:rPr>
          <w:fldChar w:fldCharType="separate"/>
        </w:r>
        <w:r w:rsidR="00931480">
          <w:rPr>
            <w:webHidden/>
            <w:rtl/>
          </w:rPr>
          <w:t>2</w:t>
        </w:r>
        <w:r w:rsidR="00931480">
          <w:rPr>
            <w:webHidden/>
            <w:rtl/>
          </w:rPr>
          <w:fldChar w:fldCharType="end"/>
        </w:r>
      </w:hyperlink>
    </w:p>
    <w:p w:rsidR="00931480" w:rsidRDefault="006A4E33" w:rsidP="00931480">
      <w:pPr>
        <w:pStyle w:val="TOC4"/>
        <w:rPr>
          <w:rFonts w:cstheme="minorBidi"/>
          <w:rtl/>
        </w:rPr>
      </w:pPr>
      <w:hyperlink w:anchor="_Toc71710857" w:history="1">
        <w:r w:rsidR="00931480" w:rsidRPr="00F321C6">
          <w:rPr>
            <w:rStyle w:val="Hyperlink"/>
            <w:rtl/>
          </w:rPr>
          <w:t>ג. להלן נוסח טיוטת הצו המוצע:</w:t>
        </w:r>
        <w:r w:rsidR="00931480">
          <w:rPr>
            <w:webHidden/>
            <w:rtl/>
          </w:rPr>
          <w:tab/>
        </w:r>
        <w:r w:rsidR="00931480">
          <w:rPr>
            <w:webHidden/>
            <w:rtl/>
          </w:rPr>
          <w:fldChar w:fldCharType="begin"/>
        </w:r>
        <w:r w:rsidR="00931480">
          <w:rPr>
            <w:webHidden/>
            <w:rtl/>
          </w:rPr>
          <w:instrText xml:space="preserve"> </w:instrText>
        </w:r>
        <w:r w:rsidR="00931480">
          <w:rPr>
            <w:webHidden/>
          </w:rPr>
          <w:instrText>PAGEREF</w:instrText>
        </w:r>
        <w:r w:rsidR="00931480">
          <w:rPr>
            <w:webHidden/>
            <w:rtl/>
          </w:rPr>
          <w:instrText xml:space="preserve"> _</w:instrText>
        </w:r>
        <w:r w:rsidR="00931480">
          <w:rPr>
            <w:webHidden/>
          </w:rPr>
          <w:instrText>Toc71710857 \h</w:instrText>
        </w:r>
        <w:r w:rsidR="00931480">
          <w:rPr>
            <w:webHidden/>
            <w:rtl/>
          </w:rPr>
          <w:instrText xml:space="preserve"> </w:instrText>
        </w:r>
        <w:r w:rsidR="00931480">
          <w:rPr>
            <w:webHidden/>
            <w:rtl/>
          </w:rPr>
        </w:r>
        <w:r w:rsidR="00931480">
          <w:rPr>
            <w:webHidden/>
            <w:rtl/>
          </w:rPr>
          <w:fldChar w:fldCharType="separate"/>
        </w:r>
        <w:r w:rsidR="00931480">
          <w:rPr>
            <w:webHidden/>
            <w:rtl/>
          </w:rPr>
          <w:t>2</w:t>
        </w:r>
        <w:r w:rsidR="00931480">
          <w:rPr>
            <w:webHidden/>
            <w:rtl/>
          </w:rPr>
          <w:fldChar w:fldCharType="end"/>
        </w:r>
      </w:hyperlink>
    </w:p>
    <w:p w:rsidR="00931480" w:rsidRDefault="006A4E33" w:rsidP="00931480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71710858" w:history="1">
        <w:r w:rsidR="00931480" w:rsidRPr="00F321C6">
          <w:rPr>
            <w:rStyle w:val="Hyperlink"/>
            <w:noProof/>
            <w:rtl/>
          </w:rPr>
          <w:t>טיוטת צו התכנית לסיוע כלכלי (נגיף הקורונה החדש) (הוראת שעה) (הארכת תקופת הזכאות למענק סיוע לעסקים בעד השתתפות בהוצאות קבועות)(מס' 3), התשפ"א-2021</w:t>
        </w:r>
        <w:r w:rsidR="00931480">
          <w:rPr>
            <w:noProof/>
            <w:webHidden/>
            <w:rtl/>
          </w:rPr>
          <w:tab/>
        </w:r>
        <w:r w:rsidR="00931480">
          <w:rPr>
            <w:noProof/>
            <w:webHidden/>
            <w:rtl/>
          </w:rPr>
          <w:fldChar w:fldCharType="begin"/>
        </w:r>
        <w:r w:rsidR="00931480">
          <w:rPr>
            <w:noProof/>
            <w:webHidden/>
            <w:rtl/>
          </w:rPr>
          <w:instrText xml:space="preserve"> </w:instrText>
        </w:r>
        <w:r w:rsidR="00931480">
          <w:rPr>
            <w:noProof/>
            <w:webHidden/>
          </w:rPr>
          <w:instrText>PAGEREF</w:instrText>
        </w:r>
        <w:r w:rsidR="00931480">
          <w:rPr>
            <w:noProof/>
            <w:webHidden/>
            <w:rtl/>
          </w:rPr>
          <w:instrText xml:space="preserve"> _</w:instrText>
        </w:r>
        <w:r w:rsidR="00931480">
          <w:rPr>
            <w:noProof/>
            <w:webHidden/>
          </w:rPr>
          <w:instrText>Toc71710858 \h</w:instrText>
        </w:r>
        <w:r w:rsidR="00931480">
          <w:rPr>
            <w:noProof/>
            <w:webHidden/>
            <w:rtl/>
          </w:rPr>
          <w:instrText xml:space="preserve"> </w:instrText>
        </w:r>
        <w:r w:rsidR="00931480">
          <w:rPr>
            <w:noProof/>
            <w:webHidden/>
            <w:rtl/>
          </w:rPr>
        </w:r>
        <w:r w:rsidR="00931480">
          <w:rPr>
            <w:noProof/>
            <w:webHidden/>
            <w:rtl/>
          </w:rPr>
          <w:fldChar w:fldCharType="separate"/>
        </w:r>
        <w:r w:rsidR="00931480">
          <w:rPr>
            <w:noProof/>
            <w:webHidden/>
            <w:rtl/>
          </w:rPr>
          <w:t>3</w:t>
        </w:r>
        <w:r w:rsidR="00931480">
          <w:rPr>
            <w:noProof/>
            <w:webHidden/>
            <w:rtl/>
          </w:rPr>
          <w:fldChar w:fldCharType="end"/>
        </w:r>
      </w:hyperlink>
    </w:p>
    <w:p w:rsidR="00931480" w:rsidRDefault="006A4E33" w:rsidP="00931480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71710859" w:history="1">
        <w:r w:rsidR="00931480" w:rsidRPr="00F321C6">
          <w:rPr>
            <w:rStyle w:val="Hyperlink"/>
            <w:noProof/>
            <w:rtl/>
          </w:rPr>
          <w:t>קביעת תקופת הזכאות לגבי מענק סיוע בעד השתתפות בהוצאות קבועות</w:t>
        </w:r>
        <w:r w:rsidR="00931480">
          <w:rPr>
            <w:noProof/>
            <w:webHidden/>
            <w:rtl/>
          </w:rPr>
          <w:tab/>
        </w:r>
        <w:r w:rsidR="00931480">
          <w:rPr>
            <w:noProof/>
            <w:webHidden/>
            <w:rtl/>
          </w:rPr>
          <w:fldChar w:fldCharType="begin"/>
        </w:r>
        <w:r w:rsidR="00931480">
          <w:rPr>
            <w:noProof/>
            <w:webHidden/>
            <w:rtl/>
          </w:rPr>
          <w:instrText xml:space="preserve"> </w:instrText>
        </w:r>
        <w:r w:rsidR="00931480">
          <w:rPr>
            <w:noProof/>
            <w:webHidden/>
          </w:rPr>
          <w:instrText>PAGEREF</w:instrText>
        </w:r>
        <w:r w:rsidR="00931480">
          <w:rPr>
            <w:noProof/>
            <w:webHidden/>
            <w:rtl/>
          </w:rPr>
          <w:instrText xml:space="preserve"> _</w:instrText>
        </w:r>
        <w:r w:rsidR="00931480">
          <w:rPr>
            <w:noProof/>
            <w:webHidden/>
          </w:rPr>
          <w:instrText>Toc71710859 \h</w:instrText>
        </w:r>
        <w:r w:rsidR="00931480">
          <w:rPr>
            <w:noProof/>
            <w:webHidden/>
            <w:rtl/>
          </w:rPr>
          <w:instrText xml:space="preserve"> </w:instrText>
        </w:r>
        <w:r w:rsidR="00931480">
          <w:rPr>
            <w:noProof/>
            <w:webHidden/>
            <w:rtl/>
          </w:rPr>
        </w:r>
        <w:r w:rsidR="00931480">
          <w:rPr>
            <w:noProof/>
            <w:webHidden/>
            <w:rtl/>
          </w:rPr>
          <w:fldChar w:fldCharType="separate"/>
        </w:r>
        <w:r w:rsidR="00931480">
          <w:rPr>
            <w:noProof/>
            <w:webHidden/>
            <w:rtl/>
          </w:rPr>
          <w:t>3</w:t>
        </w:r>
        <w:r w:rsidR="00931480">
          <w:rPr>
            <w:noProof/>
            <w:webHidden/>
            <w:rtl/>
          </w:rPr>
          <w:fldChar w:fldCharType="end"/>
        </w:r>
      </w:hyperlink>
    </w:p>
    <w:p w:rsidR="00931480" w:rsidRDefault="006A4E33" w:rsidP="00931480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71710860" w:history="1">
        <w:r w:rsidR="00931480" w:rsidRPr="00F321C6">
          <w:rPr>
            <w:rStyle w:val="Hyperlink"/>
            <w:noProof/>
            <w:rtl/>
          </w:rPr>
          <w:t>דברי הסבר</w:t>
        </w:r>
        <w:r w:rsidR="00931480">
          <w:rPr>
            <w:noProof/>
            <w:webHidden/>
            <w:rtl/>
          </w:rPr>
          <w:tab/>
        </w:r>
        <w:r w:rsidR="00931480">
          <w:rPr>
            <w:noProof/>
            <w:webHidden/>
            <w:rtl/>
          </w:rPr>
          <w:fldChar w:fldCharType="begin"/>
        </w:r>
        <w:r w:rsidR="00931480">
          <w:rPr>
            <w:noProof/>
            <w:webHidden/>
            <w:rtl/>
          </w:rPr>
          <w:instrText xml:space="preserve"> </w:instrText>
        </w:r>
        <w:r w:rsidR="00931480">
          <w:rPr>
            <w:noProof/>
            <w:webHidden/>
          </w:rPr>
          <w:instrText>PAGEREF</w:instrText>
        </w:r>
        <w:r w:rsidR="00931480">
          <w:rPr>
            <w:noProof/>
            <w:webHidden/>
            <w:rtl/>
          </w:rPr>
          <w:instrText xml:space="preserve"> _</w:instrText>
        </w:r>
        <w:r w:rsidR="00931480">
          <w:rPr>
            <w:noProof/>
            <w:webHidden/>
          </w:rPr>
          <w:instrText>Toc71710860 \h</w:instrText>
        </w:r>
        <w:r w:rsidR="00931480">
          <w:rPr>
            <w:noProof/>
            <w:webHidden/>
            <w:rtl/>
          </w:rPr>
          <w:instrText xml:space="preserve"> </w:instrText>
        </w:r>
        <w:r w:rsidR="00931480">
          <w:rPr>
            <w:noProof/>
            <w:webHidden/>
            <w:rtl/>
          </w:rPr>
        </w:r>
        <w:r w:rsidR="00931480">
          <w:rPr>
            <w:noProof/>
            <w:webHidden/>
            <w:rtl/>
          </w:rPr>
          <w:fldChar w:fldCharType="separate"/>
        </w:r>
        <w:r w:rsidR="00931480">
          <w:rPr>
            <w:noProof/>
            <w:webHidden/>
            <w:rtl/>
          </w:rPr>
          <w:t>3</w:t>
        </w:r>
        <w:r w:rsidR="00931480">
          <w:rPr>
            <w:noProof/>
            <w:webHidden/>
            <w:rtl/>
          </w:rPr>
          <w:fldChar w:fldCharType="end"/>
        </w:r>
      </w:hyperlink>
    </w:p>
    <w:p w:rsidR="00931480" w:rsidRDefault="00931480" w:rsidP="00931480">
      <w:pPr>
        <w:rPr>
          <w:rFonts w:hint="cs"/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EB7151" w:rsidRDefault="00EB7151" w:rsidP="00B82186">
      <w:pPr>
        <w:pStyle w:val="1"/>
        <w:keepNext w:val="0"/>
        <w:keepLines w:val="0"/>
        <w:rPr>
          <w:rtl/>
        </w:rPr>
      </w:pPr>
      <w:bookmarkStart w:id="0" w:name="_Toc71710843"/>
      <w:bookmarkStart w:id="1" w:name="_Toc71710854"/>
      <w:r>
        <w:rPr>
          <w:rtl/>
        </w:rPr>
        <w:lastRenderedPageBreak/>
        <w:t>טיוטת צו</w:t>
      </w:r>
      <w:bookmarkEnd w:id="0"/>
      <w:bookmarkEnd w:id="1"/>
    </w:p>
    <w:p w:rsidR="00EB7151" w:rsidRDefault="00EB7151" w:rsidP="00B82186">
      <w:pPr>
        <w:rPr>
          <w:rtl/>
        </w:rPr>
      </w:pPr>
    </w:p>
    <w:p w:rsidR="00EB7151" w:rsidRDefault="00EB7151" w:rsidP="00B82186">
      <w:pPr>
        <w:pStyle w:val="4"/>
        <w:rPr>
          <w:rtl/>
        </w:rPr>
      </w:pPr>
      <w:bookmarkStart w:id="2" w:name="_Toc71710855"/>
      <w:r>
        <w:rPr>
          <w:rFonts w:hint="cs"/>
          <w:rtl/>
        </w:rPr>
        <w:t>שם הצו המוצע</w:t>
      </w:r>
      <w:bookmarkEnd w:id="2"/>
    </w:p>
    <w:p w:rsidR="00EB7151" w:rsidRDefault="00EB7151" w:rsidP="00840659">
      <w:r>
        <w:rPr>
          <w:rFonts w:hint="cs"/>
          <w:rtl/>
        </w:rPr>
        <w:t>צו התכנית לסיוע כלכלי (נגיף הקורונה החדש) (הוראת שעה) (הארכת תקופת</w:t>
      </w:r>
      <w:r w:rsidR="00840659">
        <w:rPr>
          <w:rFonts w:hint="cs"/>
          <w:rtl/>
        </w:rPr>
        <w:t xml:space="preserve"> </w:t>
      </w:r>
      <w:r>
        <w:rPr>
          <w:rFonts w:hint="cs"/>
          <w:rtl/>
        </w:rPr>
        <w:t>הזכאות למענק סיוע לעסקים בעד השתתפות בהוצאות קבועות)</w:t>
      </w:r>
      <w:r w:rsidR="009C795B">
        <w:rPr>
          <w:rFonts w:hint="cs"/>
          <w:rtl/>
        </w:rPr>
        <w:t xml:space="preserve"> (מס' 3)</w:t>
      </w:r>
      <w:r>
        <w:rPr>
          <w:rFonts w:hint="cs"/>
          <w:rtl/>
        </w:rPr>
        <w:t>, התשפ"א-2021</w:t>
      </w:r>
    </w:p>
    <w:p w:rsidR="00EB7151" w:rsidRDefault="00EB7151" w:rsidP="00B82186">
      <w:pPr>
        <w:rPr>
          <w:rtl/>
        </w:rPr>
      </w:pPr>
    </w:p>
    <w:p w:rsidR="00EB7151" w:rsidRDefault="00EB7151" w:rsidP="00B82186">
      <w:pPr>
        <w:rPr>
          <w:rtl/>
        </w:rPr>
      </w:pPr>
    </w:p>
    <w:p w:rsidR="00EB7151" w:rsidRDefault="00EB7151" w:rsidP="00222A84">
      <w:pPr>
        <w:pStyle w:val="4"/>
        <w:rPr>
          <w:rtl/>
        </w:rPr>
      </w:pPr>
      <w:bookmarkStart w:id="3" w:name="_Toc71710856"/>
      <w:r>
        <w:rPr>
          <w:rFonts w:hint="cs"/>
          <w:rtl/>
        </w:rPr>
        <w:t>מטרת הצו המוצע והצורך בו</w:t>
      </w:r>
      <w:bookmarkEnd w:id="3"/>
      <w:r>
        <w:rPr>
          <w:rFonts w:hint="cs"/>
          <w:rtl/>
        </w:rPr>
        <w:t xml:space="preserve"> </w:t>
      </w:r>
    </w:p>
    <w:p w:rsidR="00EB7151" w:rsidRDefault="00EB7151" w:rsidP="009C795B">
      <w:pPr>
        <w:rPr>
          <w:rtl/>
        </w:rPr>
      </w:pPr>
      <w:r>
        <w:rPr>
          <w:rFonts w:hint="cs"/>
          <w:rtl/>
        </w:rPr>
        <w:t>קביעת תקופת זכאות (</w:t>
      </w:r>
      <w:r w:rsidR="009C795B">
        <w:rPr>
          <w:rFonts w:hint="cs"/>
          <w:rtl/>
        </w:rPr>
        <w:t>7</w:t>
      </w:r>
      <w:r>
        <w:rPr>
          <w:rFonts w:hint="cs"/>
          <w:rtl/>
        </w:rPr>
        <w:t xml:space="preserve">) </w:t>
      </w:r>
      <w:r>
        <w:rPr>
          <w:rtl/>
        </w:rPr>
        <w:t>–</w:t>
      </w:r>
      <w:r>
        <w:rPr>
          <w:rFonts w:hint="cs"/>
          <w:rtl/>
        </w:rPr>
        <w:t xml:space="preserve">חודשים </w:t>
      </w:r>
      <w:r w:rsidR="009C795B">
        <w:rPr>
          <w:rFonts w:hint="cs"/>
          <w:rtl/>
        </w:rPr>
        <w:t>מאי</w:t>
      </w:r>
      <w:r>
        <w:rPr>
          <w:rFonts w:hint="cs"/>
          <w:rtl/>
        </w:rPr>
        <w:t xml:space="preserve"> ו</w:t>
      </w:r>
      <w:r w:rsidR="009C795B">
        <w:rPr>
          <w:rFonts w:hint="cs"/>
          <w:rtl/>
        </w:rPr>
        <w:t>יוני</w:t>
      </w:r>
      <w:r w:rsidR="00222A84">
        <w:rPr>
          <w:rFonts w:hint="cs"/>
          <w:rtl/>
        </w:rPr>
        <w:t xml:space="preserve"> 2021- בגינה</w:t>
      </w:r>
      <w:r>
        <w:rPr>
          <w:rFonts w:hint="cs"/>
          <w:rtl/>
        </w:rPr>
        <w:t xml:space="preserve"> י</w:t>
      </w:r>
      <w:r w:rsidR="00443B5C">
        <w:rPr>
          <w:rFonts w:hint="cs"/>
          <w:rtl/>
        </w:rPr>
        <w:t>י</w:t>
      </w:r>
      <w:r>
        <w:rPr>
          <w:rFonts w:hint="cs"/>
          <w:rtl/>
        </w:rPr>
        <w:t>נתן מענק סיוע לעסקים בעד השתתפות בהוצאות קבועות</w:t>
      </w:r>
      <w:r w:rsidR="00222A84">
        <w:rPr>
          <w:rFonts w:hint="cs"/>
          <w:rtl/>
        </w:rPr>
        <w:t>.</w:t>
      </w:r>
    </w:p>
    <w:p w:rsidR="00EB7151" w:rsidRDefault="00EB7151" w:rsidP="00B82186">
      <w:pPr>
        <w:rPr>
          <w:rtl/>
        </w:rPr>
      </w:pPr>
    </w:p>
    <w:p w:rsidR="00EB7151" w:rsidRDefault="00EB7151" w:rsidP="00B82186">
      <w:pPr>
        <w:rPr>
          <w:rtl/>
        </w:rPr>
      </w:pPr>
    </w:p>
    <w:p w:rsidR="00EB7151" w:rsidRDefault="00EB7151" w:rsidP="00B82186">
      <w:pPr>
        <w:pStyle w:val="4"/>
        <w:rPr>
          <w:rtl/>
        </w:rPr>
      </w:pPr>
      <w:bookmarkStart w:id="4" w:name="_Toc71710857"/>
      <w:r>
        <w:rPr>
          <w:rFonts w:hint="cs"/>
          <w:rtl/>
        </w:rPr>
        <w:t>להלן נוסח טיוטת הצו המוצע:</w:t>
      </w:r>
      <w:bookmarkEnd w:id="4"/>
      <w:r>
        <w:rPr>
          <w:rFonts w:hint="cs"/>
          <w:rtl/>
        </w:rPr>
        <w:t xml:space="preserve"> </w:t>
      </w:r>
    </w:p>
    <w:p w:rsidR="00EB7151" w:rsidRDefault="00EB7151" w:rsidP="00B82186">
      <w:pPr>
        <w:bidi w:val="0"/>
      </w:pPr>
      <w:r>
        <w:rPr>
          <w:rtl/>
        </w:rPr>
        <w:br w:type="page"/>
      </w:r>
    </w:p>
    <w:p w:rsidR="00EB7151" w:rsidRDefault="00EB7151" w:rsidP="00EB7151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האוצר</w:t>
      </w:r>
      <w:r>
        <w:rPr>
          <w:rtl/>
        </w:rPr>
        <w:t xml:space="preserve">: </w:t>
      </w:r>
    </w:p>
    <w:p w:rsidR="00EB7151" w:rsidRDefault="00EB7151" w:rsidP="00840659">
      <w:pPr>
        <w:pStyle w:val="HeadHatzaotHok"/>
        <w:keepNext w:val="0"/>
        <w:keepLines w:val="0"/>
        <w:rPr>
          <w:rtl/>
        </w:rPr>
      </w:pPr>
      <w:bookmarkStart w:id="5" w:name="_Toc71710844"/>
      <w:bookmarkStart w:id="6" w:name="_Toc71710858"/>
      <w:r>
        <w:rPr>
          <w:rtl/>
        </w:rPr>
        <w:t xml:space="preserve">צו </w:t>
      </w:r>
      <w:r w:rsidR="00840659">
        <w:rPr>
          <w:rFonts w:hint="cs"/>
          <w:rtl/>
        </w:rPr>
        <w:t>התכנית לסיוע כלכלי (נגיף הקורונה החדש) (הוראת שעה) (הארכת תקופת הזכאות למענק סיוע לעסקים בעד השתתפות בהוצאות קבועות)</w:t>
      </w:r>
      <w:r w:rsidR="009C1FEA">
        <w:rPr>
          <w:rFonts w:hint="cs"/>
          <w:rtl/>
        </w:rPr>
        <w:t xml:space="preserve"> </w:t>
      </w:r>
      <w:r w:rsidR="009C795B">
        <w:rPr>
          <w:rFonts w:hint="cs"/>
          <w:rtl/>
        </w:rPr>
        <w:t>(מס' 3)</w:t>
      </w:r>
      <w:r w:rsidR="00840659">
        <w:rPr>
          <w:rFonts w:hint="cs"/>
          <w:rtl/>
        </w:rPr>
        <w:t>, התשפ"א-2021</w:t>
      </w:r>
      <w:bookmarkEnd w:id="5"/>
      <w:bookmarkEnd w:id="6"/>
    </w:p>
    <w:tbl>
      <w:tblPr>
        <w:bidiVisual/>
        <w:tblW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EB7151" w:rsidTr="00B82186">
        <w:trPr>
          <w:cantSplit/>
          <w:trHeight w:val="60"/>
        </w:trPr>
        <w:tc>
          <w:tcPr>
            <w:tcW w:w="1871" w:type="dxa"/>
          </w:tcPr>
          <w:p w:rsidR="00EB7151" w:rsidRDefault="00EB7151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EB7151" w:rsidRDefault="00EB7151">
            <w:pPr>
              <w:pStyle w:val="TableText"/>
            </w:pPr>
          </w:p>
        </w:tc>
        <w:tc>
          <w:tcPr>
            <w:tcW w:w="7146" w:type="dxa"/>
            <w:hideMark/>
          </w:tcPr>
          <w:p w:rsidR="00EB7151" w:rsidRDefault="00EB7151" w:rsidP="009C1FEA">
            <w:pPr>
              <w:pStyle w:val="TableBlock"/>
            </w:pPr>
            <w:r>
              <w:rPr>
                <w:rtl/>
              </w:rPr>
              <w:t xml:space="preserve">בתוקף סמכותי לפי </w:t>
            </w:r>
            <w:r w:rsidR="009C1FEA">
              <w:rPr>
                <w:rFonts w:hint="cs"/>
                <w:rtl/>
              </w:rPr>
              <w:t xml:space="preserve">ההגדרה </w:t>
            </w:r>
            <w:r>
              <w:rPr>
                <w:rFonts w:hint="cs"/>
                <w:rtl/>
              </w:rPr>
              <w:t>"תקופת הזכאות" בסעיף 7 לחוק התכנית לסיוע כלכלי (נגיף הקורונה החדש) (הוראת שעה), התש"ף-2020</w:t>
            </w:r>
            <w:r>
              <w:rPr>
                <w:rStyle w:val="a7"/>
                <w:rtl/>
              </w:rPr>
              <w:footnoteReference w:id="1"/>
            </w:r>
            <w:r>
              <w:rPr>
                <w:rFonts w:hint="cs"/>
                <w:rtl/>
              </w:rPr>
              <w:t xml:space="preserve"> </w:t>
            </w:r>
            <w:r w:rsidR="00840659">
              <w:rPr>
                <w:rFonts w:hint="cs"/>
                <w:rtl/>
              </w:rPr>
              <w:t>(להלן</w:t>
            </w:r>
            <w:r w:rsidR="009312F4">
              <w:rPr>
                <w:rFonts w:hint="cs"/>
                <w:rtl/>
              </w:rPr>
              <w:t xml:space="preserve"> </w:t>
            </w:r>
            <w:r w:rsidR="00840659">
              <w:rPr>
                <w:rFonts w:hint="cs"/>
                <w:rtl/>
              </w:rPr>
              <w:t>- החוק), ובאישור ועדת הכספים של הכנסת, אני מצווה לאמור:</w:t>
            </w:r>
          </w:p>
        </w:tc>
      </w:tr>
      <w:tr w:rsidR="00EB7151" w:rsidTr="00B82186">
        <w:trPr>
          <w:cantSplit/>
          <w:trHeight w:val="60"/>
        </w:trPr>
        <w:tc>
          <w:tcPr>
            <w:tcW w:w="1871" w:type="dxa"/>
          </w:tcPr>
          <w:p w:rsidR="00EB7151" w:rsidRDefault="00EB7151">
            <w:pPr>
              <w:pStyle w:val="TableSideHeading"/>
            </w:pPr>
          </w:p>
        </w:tc>
        <w:tc>
          <w:tcPr>
            <w:tcW w:w="624" w:type="dxa"/>
          </w:tcPr>
          <w:p w:rsidR="00EB7151" w:rsidRDefault="00EB7151">
            <w:pPr>
              <w:pStyle w:val="TableText"/>
            </w:pPr>
          </w:p>
        </w:tc>
        <w:tc>
          <w:tcPr>
            <w:tcW w:w="7146" w:type="dxa"/>
          </w:tcPr>
          <w:p w:rsidR="00EB7151" w:rsidRDefault="00EB7151">
            <w:pPr>
              <w:pStyle w:val="TableHead"/>
            </w:pPr>
          </w:p>
        </w:tc>
      </w:tr>
      <w:tr w:rsidR="00EB7151" w:rsidTr="00B82186">
        <w:trPr>
          <w:cantSplit/>
          <w:trHeight w:val="60"/>
        </w:trPr>
        <w:tc>
          <w:tcPr>
            <w:tcW w:w="1871" w:type="dxa"/>
          </w:tcPr>
          <w:p w:rsidR="00EB7151" w:rsidRDefault="00840659">
            <w:pPr>
              <w:pStyle w:val="TableSideHeading"/>
            </w:pPr>
            <w:bookmarkStart w:id="7" w:name="_Toc71710845"/>
            <w:bookmarkStart w:id="8" w:name="_Toc71710859"/>
            <w:r>
              <w:rPr>
                <w:rFonts w:hint="cs"/>
                <w:rtl/>
              </w:rPr>
              <w:t>קביעת תקופת הזכאות לגבי מענק סיוע בעד השתתפות בהוצאות קבועות</w:t>
            </w:r>
            <w:bookmarkEnd w:id="7"/>
            <w:bookmarkEnd w:id="8"/>
          </w:p>
        </w:tc>
        <w:tc>
          <w:tcPr>
            <w:tcW w:w="624" w:type="dxa"/>
          </w:tcPr>
          <w:p w:rsidR="00EB7151" w:rsidRDefault="00EB7151" w:rsidP="00EB7151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</w:tcPr>
          <w:p w:rsidR="00EB7151" w:rsidRDefault="00840659" w:rsidP="009659A0">
            <w:pPr>
              <w:pStyle w:val="TableBlock"/>
            </w:pPr>
            <w:r>
              <w:rPr>
                <w:rFonts w:hint="cs"/>
                <w:rtl/>
              </w:rPr>
              <w:t xml:space="preserve">מענק לפי פרק ו' לחוק יינתן לגבי התקופה שמיום </w:t>
            </w:r>
            <w:r w:rsidR="009659A0">
              <w:rPr>
                <w:rFonts w:hint="cs"/>
                <w:rtl/>
              </w:rPr>
              <w:t xml:space="preserve">י"ט באייר </w:t>
            </w:r>
            <w:proofErr w:type="spellStart"/>
            <w:r w:rsidR="009659A0">
              <w:rPr>
                <w:rFonts w:hint="cs"/>
                <w:rtl/>
              </w:rPr>
              <w:t>התשפ"א</w:t>
            </w:r>
            <w:proofErr w:type="spellEnd"/>
            <w:r w:rsidR="009659A0">
              <w:rPr>
                <w:rFonts w:hint="cs"/>
                <w:rtl/>
              </w:rPr>
              <w:t xml:space="preserve"> (1 במאי 2021) </w:t>
            </w:r>
            <w:r>
              <w:rPr>
                <w:rFonts w:hint="cs"/>
                <w:rtl/>
              </w:rPr>
              <w:t xml:space="preserve">עד יום </w:t>
            </w:r>
            <w:r w:rsidR="009659A0">
              <w:rPr>
                <w:rFonts w:hint="cs"/>
                <w:rtl/>
              </w:rPr>
              <w:t xml:space="preserve">כ' בתמוז </w:t>
            </w:r>
            <w:proofErr w:type="spellStart"/>
            <w:r w:rsidR="009659A0">
              <w:rPr>
                <w:rFonts w:hint="cs"/>
                <w:rtl/>
              </w:rPr>
              <w:t>התשפ"א</w:t>
            </w:r>
            <w:proofErr w:type="spellEnd"/>
            <w:r w:rsidR="009659A0">
              <w:rPr>
                <w:rFonts w:hint="cs"/>
                <w:rtl/>
              </w:rPr>
              <w:t xml:space="preserve"> (30 ביוני 2021)</w:t>
            </w:r>
            <w:r>
              <w:rPr>
                <w:rFonts w:hint="cs"/>
                <w:rtl/>
              </w:rPr>
              <w:t xml:space="preserve"> כאמור בפסקה (</w:t>
            </w:r>
            <w:r w:rsidR="009659A0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 xml:space="preserve">) להגדרה </w:t>
            </w:r>
            <w:r w:rsidR="00443B5C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תקופת הזכאות</w:t>
            </w:r>
            <w:r w:rsidR="00443B5C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בסעיף 7 לחוק. </w:t>
            </w:r>
          </w:p>
        </w:tc>
      </w:tr>
    </w:tbl>
    <w:p w:rsidR="00EB7151" w:rsidRDefault="00EB7151" w:rsidP="00B82186"/>
    <w:p w:rsidR="00EB7151" w:rsidRDefault="00EB7151" w:rsidP="00B82186">
      <w:pPr>
        <w:rPr>
          <w:rtl/>
        </w:rPr>
      </w:pPr>
    </w:p>
    <w:p w:rsidR="00EB7151" w:rsidRDefault="00EB7151" w:rsidP="00B82186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:rsidR="00EB7151" w:rsidRDefault="009312F4" w:rsidP="009659A0">
      <w:pPr>
        <w:rPr>
          <w:rFonts w:eastAsia="Calibri"/>
          <w:rtl/>
        </w:rPr>
      </w:pPr>
      <w:r w:rsidDel="009312F4">
        <w:rPr>
          <w:rFonts w:eastAsia="Calibri" w:hint="cs"/>
          <w:rtl/>
        </w:rPr>
        <w:t xml:space="preserve"> </w:t>
      </w:r>
      <w:r w:rsidR="00EB7151">
        <w:rPr>
          <w:rFonts w:eastAsia="Calibri" w:hint="cs"/>
          <w:rtl/>
        </w:rPr>
        <w:t>(</w:t>
      </w:r>
      <w:proofErr w:type="spellStart"/>
      <w:r w:rsidR="00EB7151">
        <w:rPr>
          <w:rFonts w:eastAsia="Calibri" w:hint="cs"/>
          <w:rtl/>
        </w:rPr>
        <w:t>חמ</w:t>
      </w:r>
      <w:proofErr w:type="spellEnd"/>
      <w:r w:rsidR="00EB7151">
        <w:rPr>
          <w:rFonts w:eastAsia="Calibri" w:hint="cs"/>
          <w:rtl/>
        </w:rPr>
        <w:t xml:space="preserve"> </w:t>
      </w:r>
      <w:r w:rsidR="009659A0">
        <w:rPr>
          <w:rFonts w:eastAsia="Calibri" w:hint="cs"/>
          <w:rtl/>
        </w:rPr>
        <w:t>3-6138</w:t>
      </w:r>
      <w:r w:rsidR="00EB7151">
        <w:rPr>
          <w:rFonts w:eastAsia="Calibri" w:hint="cs"/>
          <w:rtl/>
        </w:rPr>
        <w:t>)</w:t>
      </w:r>
    </w:p>
    <w:p w:rsidR="00EB7151" w:rsidRDefault="00EB7151" w:rsidP="00B82186">
      <w:pPr>
        <w:rPr>
          <w:rFonts w:eastAsia="Calibri"/>
          <w:rtl/>
        </w:rPr>
      </w:pPr>
    </w:p>
    <w:p w:rsidR="00EB7151" w:rsidRDefault="00802724" w:rsidP="00B82186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:rsidR="00EB7151" w:rsidRDefault="00802724" w:rsidP="0080272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 xml:space="preserve">ישראל </w:t>
      </w:r>
      <w:proofErr w:type="spellStart"/>
      <w:r>
        <w:rPr>
          <w:rFonts w:eastAsia="Calibri" w:hint="cs"/>
          <w:rtl/>
        </w:rPr>
        <w:t>כ"ץ</w:t>
      </w:r>
      <w:proofErr w:type="spellEnd"/>
    </w:p>
    <w:p w:rsidR="00EB7151" w:rsidRDefault="00802724" w:rsidP="00B82186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:rsidR="00EB7151" w:rsidRDefault="00EB7151" w:rsidP="00B82186">
      <w:pPr>
        <w:pStyle w:val="HeadDivreiHesber"/>
        <w:rPr>
          <w:rtl/>
        </w:rPr>
      </w:pPr>
      <w:bookmarkStart w:id="9" w:name="_Toc71710846"/>
      <w:bookmarkStart w:id="10" w:name="_Toc71710860"/>
      <w:r>
        <w:rPr>
          <w:rtl/>
        </w:rPr>
        <w:t>דברי הסבר</w:t>
      </w:r>
      <w:bookmarkEnd w:id="9"/>
      <w:bookmarkEnd w:id="10"/>
    </w:p>
    <w:p w:rsidR="00EB7151" w:rsidRPr="00537828" w:rsidRDefault="00EB7151" w:rsidP="00B82186">
      <w:pPr>
        <w:pStyle w:val="Hesber1st"/>
        <w:tabs>
          <w:tab w:val="clear" w:pos="680"/>
        </w:tabs>
        <w:rPr>
          <w:rtl/>
        </w:rPr>
      </w:pPr>
    </w:p>
    <w:p w:rsidR="00B82186" w:rsidRDefault="00444968" w:rsidP="00444968">
      <w:pPr>
        <w:rPr>
          <w:rtl/>
        </w:rPr>
      </w:pPr>
      <w:r>
        <w:rPr>
          <w:rFonts w:hint="cs"/>
          <w:rtl/>
        </w:rPr>
        <w:t xml:space="preserve">סעיף 7 לחוק התוכנית לסיוע כלכלי (נגיף הקורונה החדש) (הוראת שעה),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>- 2020 (להלן-החוק) קובע את תקופות הזכאות למתן מענק סיוע לעוסקים בעד הוצאות קבועות, בהתאם להוראות החוק. תקופות הזכאות קבועות במבנה של חודשיים לכל תקופה, החל מיום 1 במאי 2020 ועד ליום 30 ביוני 2021.</w:t>
      </w:r>
    </w:p>
    <w:p w:rsidR="00444968" w:rsidRDefault="00AF2489" w:rsidP="009C795B">
      <w:pPr>
        <w:rPr>
          <w:rtl/>
        </w:rPr>
      </w:pPr>
      <w:r>
        <w:rPr>
          <w:rFonts w:hint="cs"/>
          <w:rtl/>
        </w:rPr>
        <w:t>בחוק נקבע כי לגבי תקופת הזכאות (</w:t>
      </w:r>
      <w:r w:rsidR="009C795B">
        <w:rPr>
          <w:rFonts w:hint="cs"/>
          <w:rtl/>
        </w:rPr>
        <w:t>7</w:t>
      </w:r>
      <w:r>
        <w:rPr>
          <w:rFonts w:hint="cs"/>
          <w:rtl/>
        </w:rPr>
        <w:t>)</w:t>
      </w:r>
      <w:r w:rsidR="00C624A0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444968">
        <w:rPr>
          <w:rFonts w:hint="cs"/>
          <w:rtl/>
        </w:rPr>
        <w:t xml:space="preserve"> חודשים </w:t>
      </w:r>
      <w:r w:rsidR="009C795B">
        <w:rPr>
          <w:rFonts w:hint="cs"/>
          <w:rtl/>
        </w:rPr>
        <w:t>מאי ויוני</w:t>
      </w:r>
      <w:r w:rsidR="00444968">
        <w:rPr>
          <w:rFonts w:hint="cs"/>
          <w:rtl/>
        </w:rPr>
        <w:t xml:space="preserve"> 2021, יינתן מענק אם שר האוצר קבע זאת בצו, באישור ועדת הכספים של הכנסת.</w:t>
      </w:r>
      <w:r w:rsidR="00557DA7">
        <w:rPr>
          <w:rFonts w:hint="cs"/>
          <w:rtl/>
        </w:rPr>
        <w:t xml:space="preserve"> </w:t>
      </w:r>
    </w:p>
    <w:p w:rsidR="00444968" w:rsidRDefault="00557DA7" w:rsidP="00AE5A07">
      <w:r>
        <w:rPr>
          <w:rFonts w:hint="cs"/>
          <w:rtl/>
        </w:rPr>
        <w:t>לפי נתוני רשות המסים, ככלל, המשק כבר התאושש מהקשיים הכלכליים שאפיינו את תקופות הקורונה, וצפוי ש</w:t>
      </w:r>
      <w:r w:rsidR="00C624A0">
        <w:rPr>
          <w:rFonts w:hint="cs"/>
          <w:rtl/>
        </w:rPr>
        <w:t>מבחינה כלכלית ה</w:t>
      </w:r>
      <w:r>
        <w:rPr>
          <w:rFonts w:hint="cs"/>
          <w:rtl/>
        </w:rPr>
        <w:t>רוב הגדול של העסקים כבר יחזר</w:t>
      </w:r>
      <w:r w:rsidR="00C624A0">
        <w:rPr>
          <w:rFonts w:hint="cs"/>
          <w:rtl/>
        </w:rPr>
        <w:t>ו ל</w:t>
      </w:r>
      <w:r>
        <w:rPr>
          <w:rFonts w:hint="cs"/>
          <w:rtl/>
        </w:rPr>
        <w:t>שגרה</w:t>
      </w:r>
      <w:r w:rsidR="00444968">
        <w:rPr>
          <w:rFonts w:hint="cs"/>
          <w:rtl/>
        </w:rPr>
        <w:t xml:space="preserve"> </w:t>
      </w:r>
      <w:r w:rsidR="00C624A0">
        <w:rPr>
          <w:rFonts w:hint="cs"/>
          <w:rtl/>
        </w:rPr>
        <w:t xml:space="preserve">בחודשים הקרובים. עם זאת, </w:t>
      </w:r>
      <w:r w:rsidR="00444968">
        <w:rPr>
          <w:rFonts w:hint="cs"/>
          <w:rtl/>
        </w:rPr>
        <w:t xml:space="preserve">על רקע </w:t>
      </w:r>
      <w:r w:rsidR="00AE5A07">
        <w:rPr>
          <w:rFonts w:hint="cs"/>
          <w:rtl/>
        </w:rPr>
        <w:t>האפשרות ל</w:t>
      </w:r>
      <w:r>
        <w:rPr>
          <w:rFonts w:hint="cs"/>
          <w:rtl/>
        </w:rPr>
        <w:t xml:space="preserve">המשך </w:t>
      </w:r>
      <w:r w:rsidR="00AF2489">
        <w:rPr>
          <w:rFonts w:hint="cs"/>
          <w:rtl/>
        </w:rPr>
        <w:t>ה</w:t>
      </w:r>
      <w:r w:rsidR="00444968">
        <w:rPr>
          <w:rFonts w:hint="cs"/>
          <w:rtl/>
        </w:rPr>
        <w:t xml:space="preserve">התמודדות </w:t>
      </w:r>
      <w:r>
        <w:rPr>
          <w:rFonts w:hint="cs"/>
          <w:rtl/>
        </w:rPr>
        <w:t>של עוסקים</w:t>
      </w:r>
      <w:r w:rsidR="00AE5A07">
        <w:rPr>
          <w:rFonts w:hint="cs"/>
          <w:rtl/>
        </w:rPr>
        <w:t xml:space="preserve"> מסוימים</w:t>
      </w:r>
      <w:r>
        <w:rPr>
          <w:rFonts w:hint="cs"/>
          <w:rtl/>
        </w:rPr>
        <w:t xml:space="preserve"> </w:t>
      </w:r>
      <w:r w:rsidR="00444968">
        <w:rPr>
          <w:rFonts w:hint="cs"/>
          <w:rtl/>
        </w:rPr>
        <w:t xml:space="preserve">עם </w:t>
      </w:r>
      <w:r w:rsidR="00C624A0">
        <w:rPr>
          <w:rFonts w:hint="cs"/>
          <w:rtl/>
        </w:rPr>
        <w:t xml:space="preserve">ההשלכות של </w:t>
      </w:r>
      <w:r w:rsidR="00444968">
        <w:rPr>
          <w:rFonts w:hint="cs"/>
          <w:rtl/>
        </w:rPr>
        <w:t>התפשטות נגיף הקורונה,</w:t>
      </w:r>
      <w:r>
        <w:rPr>
          <w:rFonts w:hint="cs"/>
          <w:rtl/>
        </w:rPr>
        <w:t xml:space="preserve"> ובהתחשב</w:t>
      </w:r>
      <w:r w:rsidR="00444968">
        <w:rPr>
          <w:rFonts w:hint="cs"/>
          <w:rtl/>
        </w:rPr>
        <w:t xml:space="preserve"> </w:t>
      </w:r>
      <w:r w:rsidR="00C624A0">
        <w:rPr>
          <w:rFonts w:hint="cs"/>
          <w:rtl/>
        </w:rPr>
        <w:t xml:space="preserve">בכך שמנגנון המענק מוודא שמענקים יתקבלו רק </w:t>
      </w:r>
      <w:r w:rsidR="00CF04FE">
        <w:rPr>
          <w:rFonts w:hint="cs"/>
          <w:rtl/>
        </w:rPr>
        <w:t xml:space="preserve">על ידי </w:t>
      </w:r>
      <w:r w:rsidR="00C624A0">
        <w:rPr>
          <w:rFonts w:hint="cs"/>
          <w:rtl/>
        </w:rPr>
        <w:t xml:space="preserve">עוסקים אשר חלה ירידה במחזור עסקאותיהם בתקופת הזכאות, </w:t>
      </w:r>
      <w:r w:rsidR="00444968">
        <w:rPr>
          <w:rFonts w:hint="cs"/>
          <w:rtl/>
        </w:rPr>
        <w:t xml:space="preserve">מוצע לקבוע כי מענק סיוע </w:t>
      </w:r>
      <w:r w:rsidR="00AF2489">
        <w:rPr>
          <w:rFonts w:hint="cs"/>
          <w:rtl/>
        </w:rPr>
        <w:t>לעצמאי ולשכיר</w:t>
      </w:r>
      <w:bookmarkStart w:id="11" w:name="_GoBack"/>
      <w:bookmarkEnd w:id="11"/>
      <w:r w:rsidR="00AF2489">
        <w:rPr>
          <w:rFonts w:hint="cs"/>
          <w:rtl/>
        </w:rPr>
        <w:t xml:space="preserve"> בעל שליטה יינ</w:t>
      </w:r>
      <w:r w:rsidR="00444968">
        <w:rPr>
          <w:rFonts w:hint="cs"/>
          <w:rtl/>
        </w:rPr>
        <w:t>תן גם לגבי התקופה ש</w:t>
      </w:r>
      <w:r w:rsidR="00444968">
        <w:rPr>
          <w:rtl/>
        </w:rPr>
        <w:t>מיום</w:t>
      </w:r>
      <w:r w:rsidR="009659A0">
        <w:rPr>
          <w:rFonts w:hint="cs"/>
          <w:rtl/>
        </w:rPr>
        <w:t xml:space="preserve"> י"ט באייר </w:t>
      </w:r>
      <w:proofErr w:type="spellStart"/>
      <w:r w:rsidR="009659A0">
        <w:rPr>
          <w:rFonts w:hint="cs"/>
          <w:rtl/>
        </w:rPr>
        <w:t>התשפ"א</w:t>
      </w:r>
      <w:proofErr w:type="spellEnd"/>
      <w:r w:rsidR="009659A0">
        <w:rPr>
          <w:rFonts w:hint="cs"/>
          <w:rtl/>
        </w:rPr>
        <w:t xml:space="preserve"> (1 במאי 2021) עד יום כ' בתמוז </w:t>
      </w:r>
      <w:proofErr w:type="spellStart"/>
      <w:r w:rsidR="009659A0">
        <w:rPr>
          <w:rFonts w:hint="cs"/>
          <w:rtl/>
        </w:rPr>
        <w:t>התשפ"א</w:t>
      </w:r>
      <w:proofErr w:type="spellEnd"/>
      <w:r w:rsidR="009659A0">
        <w:rPr>
          <w:rFonts w:hint="cs"/>
          <w:rtl/>
        </w:rPr>
        <w:t xml:space="preserve"> (30 ביוני 2021)</w:t>
      </w:r>
      <w:r w:rsidR="00444968">
        <w:rPr>
          <w:rFonts w:hint="cs"/>
          <w:rtl/>
        </w:rPr>
        <w:t>, בכפוף לתנאי הזכאות הקבועים בחוק.</w:t>
      </w:r>
    </w:p>
    <w:p w:rsidR="00444968" w:rsidRPr="00557DA7" w:rsidRDefault="00557DA7" w:rsidP="00557DA7">
      <w:r>
        <w:rPr>
          <w:rFonts w:hint="cs"/>
          <w:rtl/>
        </w:rPr>
        <w:t>כמו כן, יוזכר שלפי סעיף 9(ג) לחוק ס</w:t>
      </w:r>
      <w:r w:rsidRPr="00557DA7">
        <w:rPr>
          <w:rtl/>
        </w:rPr>
        <w:t xml:space="preserve">כומי המענק לתקופה </w:t>
      </w:r>
      <w:r>
        <w:rPr>
          <w:rFonts w:hint="cs"/>
          <w:rtl/>
        </w:rPr>
        <w:t xml:space="preserve">זו, </w:t>
      </w:r>
      <w:r w:rsidRPr="00557DA7">
        <w:rPr>
          <w:rtl/>
        </w:rPr>
        <w:t xml:space="preserve">יהיו מחצית הסכומים </w:t>
      </w:r>
      <w:r>
        <w:rPr>
          <w:rFonts w:hint="cs"/>
          <w:rtl/>
        </w:rPr>
        <w:t xml:space="preserve">אשר התקבלו בתקופות </w:t>
      </w:r>
      <w:r>
        <w:rPr>
          <w:rFonts w:hint="cs"/>
          <w:rtl/>
        </w:rPr>
        <w:lastRenderedPageBreak/>
        <w:t>הקודמות</w:t>
      </w:r>
      <w:r w:rsidRPr="00557DA7">
        <w:t>.</w:t>
      </w:r>
    </w:p>
    <w:sectPr w:rsidR="00444968" w:rsidRPr="00557DA7" w:rsidSect="00EB7151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33" w:rsidRDefault="006A4E33" w:rsidP="00EB7151">
      <w:pPr>
        <w:spacing w:line="240" w:lineRule="auto"/>
      </w:pPr>
      <w:r>
        <w:separator/>
      </w:r>
    </w:p>
  </w:endnote>
  <w:endnote w:type="continuationSeparator" w:id="0">
    <w:p w:rsidR="006A4E33" w:rsidRDefault="006A4E33" w:rsidP="00EB7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33" w:rsidRDefault="006A4E33" w:rsidP="00EB7151">
      <w:pPr>
        <w:spacing w:line="240" w:lineRule="auto"/>
      </w:pPr>
      <w:r>
        <w:separator/>
      </w:r>
    </w:p>
  </w:footnote>
  <w:footnote w:type="continuationSeparator" w:id="0">
    <w:p w:rsidR="006A4E33" w:rsidRDefault="006A4E33" w:rsidP="00EB7151">
      <w:pPr>
        <w:spacing w:line="240" w:lineRule="auto"/>
      </w:pPr>
      <w:r>
        <w:continuationSeparator/>
      </w:r>
    </w:p>
  </w:footnote>
  <w:footnote w:id="1">
    <w:p w:rsidR="00EB7151" w:rsidRDefault="00EB7151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 xml:space="preserve">, עמ' 298; </w:t>
      </w:r>
      <w:proofErr w:type="spellStart"/>
      <w:r>
        <w:rPr>
          <w:rFonts w:hint="cs"/>
          <w:rtl/>
        </w:rPr>
        <w:t>התשפ"א</w:t>
      </w:r>
      <w:proofErr w:type="spellEnd"/>
      <w:r>
        <w:rPr>
          <w:rFonts w:hint="cs"/>
          <w:rtl/>
        </w:rPr>
        <w:t>, עמ' 274.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51"/>
    <w:rsid w:val="00025A8A"/>
    <w:rsid w:val="00222A84"/>
    <w:rsid w:val="00320651"/>
    <w:rsid w:val="00443B5C"/>
    <w:rsid w:val="00444968"/>
    <w:rsid w:val="00557DA7"/>
    <w:rsid w:val="005F30F8"/>
    <w:rsid w:val="005F461E"/>
    <w:rsid w:val="006A4E33"/>
    <w:rsid w:val="00774A96"/>
    <w:rsid w:val="00802724"/>
    <w:rsid w:val="00840659"/>
    <w:rsid w:val="009312F4"/>
    <w:rsid w:val="00931480"/>
    <w:rsid w:val="009659A0"/>
    <w:rsid w:val="009867C4"/>
    <w:rsid w:val="009C0E75"/>
    <w:rsid w:val="009C1FEA"/>
    <w:rsid w:val="009C795B"/>
    <w:rsid w:val="00A513E4"/>
    <w:rsid w:val="00AE5A07"/>
    <w:rsid w:val="00AF2489"/>
    <w:rsid w:val="00B82186"/>
    <w:rsid w:val="00C624A0"/>
    <w:rsid w:val="00CF04FE"/>
    <w:rsid w:val="00D573F0"/>
    <w:rsid w:val="00E554E3"/>
    <w:rsid w:val="00EB7151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9B5E"/>
  <w15:chartTrackingRefBased/>
  <w15:docId w15:val="{395A2692-DEE8-4E22-A666-58414B40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80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480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931480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931480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931480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31480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31480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931480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931480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931480"/>
    <w:pPr>
      <w:outlineLvl w:val="2"/>
    </w:pPr>
  </w:style>
  <w:style w:type="paragraph" w:customStyle="1" w:styleId="TableBlock">
    <w:name w:val="Table Block"/>
    <w:basedOn w:val="TableText"/>
    <w:rsid w:val="00931480"/>
    <w:pPr>
      <w:jc w:val="both"/>
    </w:pPr>
  </w:style>
  <w:style w:type="paragraph" w:customStyle="1" w:styleId="TableHead">
    <w:name w:val="Table Head"/>
    <w:basedOn w:val="TableText"/>
    <w:rsid w:val="00931480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931480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931480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931480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931480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931480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931480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931480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931480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931480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EB7151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931480"/>
    <w:pPr>
      <w:outlineLvl w:val="9"/>
    </w:pPr>
  </w:style>
  <w:style w:type="paragraph" w:customStyle="1" w:styleId="Hesber">
    <w:name w:val="Hesber"/>
    <w:basedOn w:val="a"/>
    <w:rsid w:val="00931480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931480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EB7151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931480"/>
    <w:rPr>
      <w:vertAlign w:val="superscript"/>
    </w:rPr>
  </w:style>
  <w:style w:type="paragraph" w:customStyle="1" w:styleId="HesberHeading">
    <w:name w:val="Hesber Heading"/>
    <w:basedOn w:val="Hesber"/>
    <w:rsid w:val="00931480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931480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931480"/>
    <w:rPr>
      <w:vertAlign w:val="superscript"/>
    </w:rPr>
  </w:style>
  <w:style w:type="paragraph" w:customStyle="1" w:styleId="TableBlockOutdent">
    <w:name w:val="Table BlockOutdent"/>
    <w:basedOn w:val="TableBlock"/>
    <w:rsid w:val="00931480"/>
    <w:pPr>
      <w:ind w:left="624" w:hanging="624"/>
    </w:pPr>
  </w:style>
  <w:style w:type="paragraph" w:styleId="a9">
    <w:name w:val="header"/>
    <w:basedOn w:val="a"/>
    <w:link w:val="aa"/>
    <w:rsid w:val="00931480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EB7151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931480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EB7151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931480"/>
  </w:style>
  <w:style w:type="paragraph" w:customStyle="1" w:styleId="Cover1-Reshumot">
    <w:name w:val="Cover 1-Reshumot"/>
    <w:basedOn w:val="a"/>
    <w:rsid w:val="00931480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931480"/>
    <w:rPr>
      <w:sz w:val="36"/>
      <w:szCs w:val="52"/>
    </w:rPr>
  </w:style>
  <w:style w:type="paragraph" w:customStyle="1" w:styleId="Cover3-Haknesset">
    <w:name w:val="Cover 3-Haknesset"/>
    <w:basedOn w:val="Cover1-Reshumot"/>
    <w:rsid w:val="00931480"/>
    <w:rPr>
      <w:b/>
      <w:bCs/>
      <w:spacing w:val="60"/>
    </w:rPr>
  </w:style>
  <w:style w:type="paragraph" w:customStyle="1" w:styleId="Cover4-Date">
    <w:name w:val="Cover 4-Date"/>
    <w:basedOn w:val="a"/>
    <w:rsid w:val="00931480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931480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931480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931480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931480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931480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931480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931480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931480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931480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931480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931480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931480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931480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931480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931480"/>
    <w:rPr>
      <w:rFonts w:eastAsia="Times New Roman"/>
    </w:rPr>
  </w:style>
  <w:style w:type="paragraph" w:styleId="af">
    <w:name w:val="List Paragraph"/>
    <w:basedOn w:val="a"/>
    <w:uiPriority w:val="34"/>
    <w:qFormat/>
    <w:rsid w:val="00931480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93148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93148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93148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931480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93148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9C1FE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9C1FE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53D4-C187-4803-AE7E-33B8FC0E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אפרת ריץ</dc:creator>
  <cp:keywords/>
  <dc:description/>
  <cp:lastModifiedBy>ישי </cp:lastModifiedBy>
  <cp:revision>5</cp:revision>
  <dcterms:created xsi:type="dcterms:W3CDTF">2021-05-12T11:13:00Z</dcterms:created>
  <dcterms:modified xsi:type="dcterms:W3CDTF">2021-05-13T13:44:00Z</dcterms:modified>
</cp:coreProperties>
</file>