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4C3" w:rsidRPr="00161C38" w:rsidRDefault="00E654C3" w:rsidP="00161C38">
      <w:pPr>
        <w:pStyle w:val="HeadHatzaotHok"/>
        <w:spacing w:line="320" w:lineRule="exact"/>
        <w:jc w:val="right"/>
        <w:rPr>
          <w:rFonts w:ascii="Times New Roman" w:hAnsi="Times New Roman"/>
          <w:b w:val="0"/>
          <w:bCs w:val="0"/>
          <w:sz w:val="22"/>
          <w:szCs w:val="24"/>
        </w:rPr>
      </w:pPr>
      <w:bookmarkStart w:id="0" w:name="_GoBack"/>
      <w:bookmarkEnd w:id="0"/>
      <w:r w:rsidRPr="00161C38">
        <w:rPr>
          <w:rFonts w:ascii="Times New Roman" w:hAnsi="Times New Roman"/>
          <w:b w:val="0"/>
          <w:bCs w:val="0"/>
          <w:sz w:val="22"/>
          <w:szCs w:val="24"/>
          <w:rtl/>
        </w:rPr>
        <w:t xml:space="preserve">מספר פנימי: </w:t>
      </w:r>
      <w:bookmarkStart w:id="1" w:name="LGS_Internal_ID"/>
      <w:r w:rsidRPr="00161C38">
        <w:rPr>
          <w:rFonts w:ascii="Times New Roman" w:hAnsi="Times New Roman"/>
          <w:b w:val="0"/>
          <w:bCs w:val="0"/>
          <w:sz w:val="22"/>
          <w:szCs w:val="24"/>
          <w:rtl/>
        </w:rPr>
        <w:t>565913</w:t>
      </w:r>
      <w:bookmarkEnd w:id="1"/>
    </w:p>
    <w:p w:rsidR="00E654C3" w:rsidRPr="00161C38" w:rsidRDefault="00E654C3" w:rsidP="00161C38">
      <w:pPr>
        <w:pStyle w:val="HeadHatzaotHok"/>
        <w:spacing w:line="320" w:lineRule="exact"/>
        <w:rPr>
          <w:rFonts w:ascii="Times New Roman" w:hAnsi="Times New Roman"/>
          <w:sz w:val="22"/>
          <w:szCs w:val="24"/>
          <w:rtl/>
        </w:rPr>
      </w:pPr>
      <w:r w:rsidRPr="00161C38">
        <w:rPr>
          <w:rFonts w:ascii="Times New Roman" w:hAnsi="Times New Roman"/>
          <w:sz w:val="22"/>
          <w:szCs w:val="24"/>
          <w:rtl/>
        </w:rPr>
        <w:t xml:space="preserve">הכנסת </w:t>
      </w:r>
      <w:bookmarkStart w:id="2" w:name="LGS_Knesset_Num"/>
      <w:r w:rsidRPr="00161C38">
        <w:rPr>
          <w:rFonts w:ascii="Times New Roman" w:hAnsi="Times New Roman"/>
          <w:sz w:val="22"/>
          <w:szCs w:val="24"/>
          <w:rtl/>
        </w:rPr>
        <w:t>העשרים</w:t>
      </w:r>
      <w:bookmarkEnd w:id="2"/>
    </w:p>
    <w:p w:rsidR="00E654C3" w:rsidRPr="00161C38" w:rsidRDefault="00E654C3" w:rsidP="00161C38">
      <w:pPr>
        <w:spacing w:line="320" w:lineRule="exact"/>
        <w:rPr>
          <w:rFonts w:ascii="Times New Roman" w:hAnsi="Times New Roman" w:cs="David"/>
          <w:b/>
          <w:bCs/>
          <w:spacing w:val="0"/>
          <w:sz w:val="22"/>
          <w:szCs w:val="24"/>
          <w:rtl/>
        </w:rPr>
      </w:pPr>
    </w:p>
    <w:p w:rsidR="00E654C3" w:rsidRPr="00161C38" w:rsidRDefault="00E654C3" w:rsidP="00161C38">
      <w:pPr>
        <w:pStyle w:val="David"/>
        <w:spacing w:line="320" w:lineRule="exact"/>
        <w:ind w:left="3544"/>
        <w:rPr>
          <w:rFonts w:ascii="Times New Roman" w:hAnsi="Times New Roman"/>
          <w:b/>
          <w:bCs/>
          <w:spacing w:val="0"/>
          <w:sz w:val="22"/>
          <w:szCs w:val="24"/>
          <w:rtl/>
        </w:rPr>
      </w:pPr>
      <w:bookmarkStart w:id="3" w:name="LGS_Initiators_List"/>
      <w:r w:rsidRPr="00161C38">
        <w:rPr>
          <w:rFonts w:ascii="Times New Roman" w:hAnsi="Times New Roman" w:hint="cs"/>
          <w:b/>
          <w:bCs/>
          <w:spacing w:val="0"/>
          <w:sz w:val="22"/>
          <w:szCs w:val="24"/>
          <w:rtl/>
        </w:rPr>
        <w:t>יוזמים</w:t>
      </w:r>
      <w:r w:rsidRPr="00161C38">
        <w:rPr>
          <w:rFonts w:ascii="Times New Roman" w:hAnsi="Times New Roman"/>
          <w:b/>
          <w:bCs/>
          <w:spacing w:val="0"/>
          <w:sz w:val="22"/>
          <w:szCs w:val="24"/>
          <w:rtl/>
        </w:rPr>
        <w:t xml:space="preserve">:      </w:t>
      </w:r>
      <w:r w:rsidRPr="00161C38">
        <w:rPr>
          <w:rFonts w:ascii="Times New Roman" w:hAnsi="Times New Roman" w:hint="cs"/>
          <w:b/>
          <w:bCs/>
          <w:spacing w:val="0"/>
          <w:sz w:val="22"/>
          <w:szCs w:val="24"/>
          <w:rtl/>
        </w:rPr>
        <w:t>חברי</w:t>
      </w:r>
      <w:r w:rsidRPr="00161C38">
        <w:rPr>
          <w:rFonts w:ascii="Times New Roman" w:hAnsi="Times New Roman"/>
          <w:b/>
          <w:bCs/>
          <w:spacing w:val="0"/>
          <w:sz w:val="22"/>
          <w:szCs w:val="24"/>
          <w:rtl/>
        </w:rPr>
        <w:t xml:space="preserve"> </w:t>
      </w:r>
      <w:r w:rsidRPr="00161C38">
        <w:rPr>
          <w:rFonts w:ascii="Times New Roman" w:hAnsi="Times New Roman" w:hint="cs"/>
          <w:b/>
          <w:bCs/>
          <w:spacing w:val="0"/>
          <w:sz w:val="22"/>
          <w:szCs w:val="24"/>
          <w:rtl/>
        </w:rPr>
        <w:t>הכנסת</w:t>
      </w:r>
      <w:bookmarkEnd w:id="3"/>
      <w:r w:rsidRPr="00161C38">
        <w:rPr>
          <w:rFonts w:ascii="Times New Roman" w:hAnsi="Times New Roman"/>
          <w:b/>
          <w:bCs/>
          <w:spacing w:val="0"/>
          <w:sz w:val="22"/>
          <w:szCs w:val="24"/>
        </w:rPr>
        <w:tab/>
      </w:r>
      <w:bookmarkStart w:id="4" w:name="LGS_PM_Names"/>
      <w:r w:rsidRPr="00161C38">
        <w:rPr>
          <w:rFonts w:ascii="Times New Roman" w:hAnsi="Times New Roman" w:hint="cs"/>
          <w:b/>
          <w:bCs/>
          <w:spacing w:val="0"/>
          <w:sz w:val="22"/>
          <w:szCs w:val="24"/>
          <w:rtl/>
        </w:rPr>
        <w:t>אברהם</w:t>
      </w:r>
      <w:r w:rsidRPr="00161C38">
        <w:rPr>
          <w:rFonts w:ascii="Times New Roman" w:hAnsi="Times New Roman"/>
          <w:b/>
          <w:bCs/>
          <w:spacing w:val="0"/>
          <w:sz w:val="22"/>
          <w:szCs w:val="24"/>
          <w:rtl/>
        </w:rPr>
        <w:t xml:space="preserve"> </w:t>
      </w:r>
      <w:r w:rsidRPr="00161C38">
        <w:rPr>
          <w:rFonts w:ascii="Times New Roman" w:hAnsi="Times New Roman" w:hint="cs"/>
          <w:b/>
          <w:bCs/>
          <w:spacing w:val="0"/>
          <w:sz w:val="22"/>
          <w:szCs w:val="24"/>
          <w:rtl/>
        </w:rPr>
        <w:t>דיכטר</w:t>
      </w:r>
      <w:r w:rsidRPr="00161C38">
        <w:rPr>
          <w:rFonts w:ascii="Times New Roman" w:hAnsi="Times New Roman"/>
          <w:spacing w:val="0"/>
          <w:sz w:val="22"/>
          <w:szCs w:val="24"/>
        </w:rPr>
        <w:br/>
      </w:r>
      <w:r w:rsidRPr="00161C38">
        <w:rPr>
          <w:rFonts w:ascii="Times New Roman" w:hAnsi="Times New Roman"/>
          <w:b/>
          <w:bCs/>
          <w:spacing w:val="0"/>
          <w:sz w:val="22"/>
          <w:szCs w:val="24"/>
          <w:rtl/>
        </w:rPr>
        <w:t xml:space="preserve"> </w:t>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hint="cs"/>
          <w:b/>
          <w:bCs/>
          <w:spacing w:val="0"/>
          <w:sz w:val="22"/>
          <w:szCs w:val="24"/>
          <w:rtl/>
        </w:rPr>
        <w:t>אברהם</w:t>
      </w:r>
      <w:r w:rsidRPr="00161C38">
        <w:rPr>
          <w:rFonts w:ascii="Times New Roman" w:hAnsi="Times New Roman"/>
          <w:b/>
          <w:bCs/>
          <w:spacing w:val="0"/>
          <w:sz w:val="22"/>
          <w:szCs w:val="24"/>
          <w:rtl/>
        </w:rPr>
        <w:t xml:space="preserve"> </w:t>
      </w:r>
      <w:r w:rsidRPr="00161C38">
        <w:rPr>
          <w:rFonts w:ascii="Times New Roman" w:hAnsi="Times New Roman" w:hint="cs"/>
          <w:b/>
          <w:bCs/>
          <w:spacing w:val="0"/>
          <w:sz w:val="22"/>
          <w:szCs w:val="24"/>
          <w:rtl/>
        </w:rPr>
        <w:t>נגוסה</w:t>
      </w:r>
      <w:r w:rsidRPr="00161C38">
        <w:rPr>
          <w:rFonts w:ascii="Times New Roman" w:hAnsi="Times New Roman"/>
          <w:spacing w:val="0"/>
          <w:sz w:val="22"/>
          <w:szCs w:val="24"/>
        </w:rPr>
        <w:br/>
      </w:r>
      <w:r w:rsidRPr="00161C38">
        <w:rPr>
          <w:rFonts w:ascii="Times New Roman" w:hAnsi="Times New Roman"/>
          <w:b/>
          <w:bCs/>
          <w:spacing w:val="0"/>
          <w:sz w:val="22"/>
          <w:szCs w:val="24"/>
          <w:rtl/>
        </w:rPr>
        <w:t xml:space="preserve"> </w:t>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hint="cs"/>
          <w:b/>
          <w:bCs/>
          <w:spacing w:val="0"/>
          <w:sz w:val="22"/>
          <w:szCs w:val="24"/>
          <w:rtl/>
        </w:rPr>
        <w:t>טלי</w:t>
      </w:r>
      <w:r w:rsidRPr="00161C38">
        <w:rPr>
          <w:rFonts w:ascii="Times New Roman" w:hAnsi="Times New Roman"/>
          <w:b/>
          <w:bCs/>
          <w:spacing w:val="0"/>
          <w:sz w:val="22"/>
          <w:szCs w:val="24"/>
          <w:rtl/>
        </w:rPr>
        <w:t xml:space="preserve"> </w:t>
      </w:r>
      <w:r w:rsidRPr="00161C38">
        <w:rPr>
          <w:rFonts w:ascii="Times New Roman" w:hAnsi="Times New Roman" w:hint="cs"/>
          <w:b/>
          <w:bCs/>
          <w:spacing w:val="0"/>
          <w:sz w:val="22"/>
          <w:szCs w:val="24"/>
          <w:rtl/>
        </w:rPr>
        <w:t>פלוסקוב</w:t>
      </w:r>
      <w:r w:rsidRPr="00161C38">
        <w:rPr>
          <w:rFonts w:ascii="Times New Roman" w:hAnsi="Times New Roman"/>
          <w:spacing w:val="0"/>
          <w:sz w:val="22"/>
          <w:szCs w:val="24"/>
        </w:rPr>
        <w:br/>
      </w:r>
      <w:r w:rsidRPr="00161C38">
        <w:rPr>
          <w:rFonts w:ascii="Times New Roman" w:hAnsi="Times New Roman"/>
          <w:b/>
          <w:bCs/>
          <w:spacing w:val="0"/>
          <w:sz w:val="22"/>
          <w:szCs w:val="24"/>
          <w:rtl/>
        </w:rPr>
        <w:t xml:space="preserve"> </w:t>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hint="cs"/>
          <w:b/>
          <w:bCs/>
          <w:spacing w:val="0"/>
          <w:sz w:val="22"/>
          <w:szCs w:val="24"/>
          <w:rtl/>
        </w:rPr>
        <w:t>מרדכי</w:t>
      </w:r>
      <w:r w:rsidRPr="00161C38">
        <w:rPr>
          <w:rFonts w:ascii="Times New Roman" w:hAnsi="Times New Roman"/>
          <w:b/>
          <w:bCs/>
          <w:spacing w:val="0"/>
          <w:sz w:val="22"/>
          <w:szCs w:val="24"/>
          <w:rtl/>
        </w:rPr>
        <w:t xml:space="preserve"> </w:t>
      </w:r>
      <w:r w:rsidRPr="00161C38">
        <w:rPr>
          <w:rFonts w:ascii="Times New Roman" w:hAnsi="Times New Roman" w:hint="cs"/>
          <w:b/>
          <w:bCs/>
          <w:spacing w:val="0"/>
          <w:sz w:val="22"/>
          <w:szCs w:val="24"/>
          <w:rtl/>
        </w:rPr>
        <w:t>יוגב</w:t>
      </w:r>
      <w:r w:rsidRPr="00161C38">
        <w:rPr>
          <w:rFonts w:ascii="Times New Roman" w:hAnsi="Times New Roman"/>
          <w:spacing w:val="0"/>
          <w:sz w:val="22"/>
          <w:szCs w:val="24"/>
        </w:rPr>
        <w:br/>
      </w:r>
      <w:r w:rsidRPr="00161C38">
        <w:rPr>
          <w:rFonts w:ascii="Times New Roman" w:hAnsi="Times New Roman"/>
          <w:b/>
          <w:bCs/>
          <w:spacing w:val="0"/>
          <w:sz w:val="22"/>
          <w:szCs w:val="24"/>
          <w:rtl/>
        </w:rPr>
        <w:t xml:space="preserve"> </w:t>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hint="cs"/>
          <w:b/>
          <w:bCs/>
          <w:spacing w:val="0"/>
          <w:sz w:val="22"/>
          <w:szCs w:val="24"/>
          <w:rtl/>
        </w:rPr>
        <w:t>ינון</w:t>
      </w:r>
      <w:r w:rsidRPr="00161C38">
        <w:rPr>
          <w:rFonts w:ascii="Times New Roman" w:hAnsi="Times New Roman"/>
          <w:b/>
          <w:bCs/>
          <w:spacing w:val="0"/>
          <w:sz w:val="22"/>
          <w:szCs w:val="24"/>
          <w:rtl/>
        </w:rPr>
        <w:t xml:space="preserve"> </w:t>
      </w:r>
      <w:r w:rsidRPr="00161C38">
        <w:rPr>
          <w:rFonts w:ascii="Times New Roman" w:hAnsi="Times New Roman" w:hint="cs"/>
          <w:b/>
          <w:bCs/>
          <w:spacing w:val="0"/>
          <w:sz w:val="22"/>
          <w:szCs w:val="24"/>
          <w:rtl/>
        </w:rPr>
        <w:t>מגל</w:t>
      </w:r>
      <w:r w:rsidRPr="00161C38">
        <w:rPr>
          <w:rFonts w:ascii="Times New Roman" w:hAnsi="Times New Roman"/>
          <w:spacing w:val="0"/>
          <w:sz w:val="22"/>
          <w:szCs w:val="24"/>
        </w:rPr>
        <w:br/>
      </w:r>
      <w:r w:rsidRPr="00161C38">
        <w:rPr>
          <w:rFonts w:ascii="Times New Roman" w:hAnsi="Times New Roman"/>
          <w:b/>
          <w:bCs/>
          <w:spacing w:val="0"/>
          <w:sz w:val="22"/>
          <w:szCs w:val="24"/>
          <w:rtl/>
        </w:rPr>
        <w:t xml:space="preserve"> </w:t>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hint="cs"/>
          <w:b/>
          <w:bCs/>
          <w:spacing w:val="0"/>
          <w:sz w:val="22"/>
          <w:szCs w:val="24"/>
          <w:rtl/>
        </w:rPr>
        <w:t>יואב</w:t>
      </w:r>
      <w:r w:rsidRPr="00161C38">
        <w:rPr>
          <w:rFonts w:ascii="Times New Roman" w:hAnsi="Times New Roman"/>
          <w:b/>
          <w:bCs/>
          <w:spacing w:val="0"/>
          <w:sz w:val="22"/>
          <w:szCs w:val="24"/>
          <w:rtl/>
        </w:rPr>
        <w:t xml:space="preserve"> </w:t>
      </w:r>
      <w:r w:rsidRPr="00161C38">
        <w:rPr>
          <w:rFonts w:ascii="Times New Roman" w:hAnsi="Times New Roman" w:hint="cs"/>
          <w:b/>
          <w:bCs/>
          <w:spacing w:val="0"/>
          <w:sz w:val="22"/>
          <w:szCs w:val="24"/>
          <w:rtl/>
        </w:rPr>
        <w:t>קיש</w:t>
      </w:r>
      <w:r w:rsidRPr="00161C38">
        <w:rPr>
          <w:rFonts w:ascii="Times New Roman" w:hAnsi="Times New Roman"/>
          <w:spacing w:val="0"/>
          <w:sz w:val="22"/>
          <w:szCs w:val="24"/>
        </w:rPr>
        <w:br/>
      </w:r>
      <w:r w:rsidRPr="00161C38">
        <w:rPr>
          <w:rFonts w:ascii="Times New Roman" w:hAnsi="Times New Roman"/>
          <w:b/>
          <w:bCs/>
          <w:spacing w:val="0"/>
          <w:sz w:val="22"/>
          <w:szCs w:val="24"/>
          <w:rtl/>
        </w:rPr>
        <w:t xml:space="preserve"> </w:t>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hint="cs"/>
          <w:b/>
          <w:bCs/>
          <w:spacing w:val="0"/>
          <w:sz w:val="22"/>
          <w:szCs w:val="24"/>
          <w:rtl/>
        </w:rPr>
        <w:t>נאוה</w:t>
      </w:r>
      <w:r w:rsidRPr="00161C38">
        <w:rPr>
          <w:rFonts w:ascii="Times New Roman" w:hAnsi="Times New Roman"/>
          <w:b/>
          <w:bCs/>
          <w:spacing w:val="0"/>
          <w:sz w:val="22"/>
          <w:szCs w:val="24"/>
          <w:rtl/>
        </w:rPr>
        <w:t xml:space="preserve"> </w:t>
      </w:r>
      <w:r w:rsidRPr="00161C38">
        <w:rPr>
          <w:rFonts w:ascii="Times New Roman" w:hAnsi="Times New Roman" w:hint="cs"/>
          <w:b/>
          <w:bCs/>
          <w:spacing w:val="0"/>
          <w:sz w:val="22"/>
          <w:szCs w:val="24"/>
          <w:rtl/>
        </w:rPr>
        <w:t>בוקר</w:t>
      </w:r>
      <w:r w:rsidRPr="00161C38">
        <w:rPr>
          <w:rFonts w:ascii="Times New Roman" w:hAnsi="Times New Roman"/>
          <w:spacing w:val="0"/>
          <w:sz w:val="22"/>
          <w:szCs w:val="24"/>
        </w:rPr>
        <w:br/>
      </w:r>
      <w:r w:rsidRPr="00161C38">
        <w:rPr>
          <w:rFonts w:ascii="Times New Roman" w:hAnsi="Times New Roman"/>
          <w:b/>
          <w:bCs/>
          <w:spacing w:val="0"/>
          <w:sz w:val="22"/>
          <w:szCs w:val="24"/>
          <w:rtl/>
        </w:rPr>
        <w:t xml:space="preserve"> </w:t>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hint="cs"/>
          <w:b/>
          <w:bCs/>
          <w:spacing w:val="0"/>
          <w:sz w:val="22"/>
          <w:szCs w:val="24"/>
          <w:rtl/>
        </w:rPr>
        <w:t>בצלאל</w:t>
      </w:r>
      <w:r w:rsidRPr="00161C38">
        <w:rPr>
          <w:rFonts w:ascii="Times New Roman" w:hAnsi="Times New Roman"/>
          <w:b/>
          <w:bCs/>
          <w:spacing w:val="0"/>
          <w:sz w:val="22"/>
          <w:szCs w:val="24"/>
          <w:rtl/>
        </w:rPr>
        <w:t xml:space="preserve"> </w:t>
      </w:r>
      <w:r w:rsidRPr="00161C38">
        <w:rPr>
          <w:rFonts w:ascii="Times New Roman" w:hAnsi="Times New Roman" w:hint="cs"/>
          <w:b/>
          <w:bCs/>
          <w:spacing w:val="0"/>
          <w:sz w:val="22"/>
          <w:szCs w:val="24"/>
          <w:rtl/>
        </w:rPr>
        <w:t>סמוטריץ</w:t>
      </w:r>
      <w:r w:rsidRPr="00161C38">
        <w:rPr>
          <w:rFonts w:ascii="Times New Roman" w:hAnsi="Times New Roman"/>
          <w:b/>
          <w:bCs/>
          <w:spacing w:val="0"/>
          <w:sz w:val="22"/>
          <w:szCs w:val="24"/>
          <w:rtl/>
        </w:rPr>
        <w:t>'</w:t>
      </w:r>
      <w:r w:rsidRPr="00161C38">
        <w:rPr>
          <w:rFonts w:ascii="Times New Roman" w:hAnsi="Times New Roman"/>
          <w:spacing w:val="0"/>
          <w:sz w:val="22"/>
          <w:szCs w:val="24"/>
        </w:rPr>
        <w:br/>
      </w:r>
      <w:r w:rsidRPr="00161C38">
        <w:rPr>
          <w:rFonts w:ascii="Times New Roman" w:hAnsi="Times New Roman"/>
          <w:b/>
          <w:bCs/>
          <w:spacing w:val="0"/>
          <w:sz w:val="22"/>
          <w:szCs w:val="24"/>
          <w:rtl/>
        </w:rPr>
        <w:t xml:space="preserve"> </w:t>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hint="cs"/>
          <w:b/>
          <w:bCs/>
          <w:spacing w:val="0"/>
          <w:sz w:val="22"/>
          <w:szCs w:val="24"/>
          <w:rtl/>
        </w:rPr>
        <w:t>אורלי</w:t>
      </w:r>
      <w:r w:rsidRPr="00161C38">
        <w:rPr>
          <w:rFonts w:ascii="Times New Roman" w:hAnsi="Times New Roman"/>
          <w:b/>
          <w:bCs/>
          <w:spacing w:val="0"/>
          <w:sz w:val="22"/>
          <w:szCs w:val="24"/>
          <w:rtl/>
        </w:rPr>
        <w:t xml:space="preserve"> </w:t>
      </w:r>
      <w:r w:rsidRPr="00161C38">
        <w:rPr>
          <w:rFonts w:ascii="Times New Roman" w:hAnsi="Times New Roman" w:hint="cs"/>
          <w:b/>
          <w:bCs/>
          <w:spacing w:val="0"/>
          <w:sz w:val="22"/>
          <w:szCs w:val="24"/>
          <w:rtl/>
        </w:rPr>
        <w:t>לוי</w:t>
      </w:r>
      <w:r w:rsidRPr="00161C38">
        <w:rPr>
          <w:rFonts w:ascii="Times New Roman" w:hAnsi="Times New Roman"/>
          <w:b/>
          <w:bCs/>
          <w:spacing w:val="0"/>
          <w:sz w:val="22"/>
          <w:szCs w:val="24"/>
          <w:rtl/>
        </w:rPr>
        <w:t xml:space="preserve"> </w:t>
      </w:r>
      <w:r w:rsidRPr="00161C38">
        <w:rPr>
          <w:rFonts w:ascii="Times New Roman" w:hAnsi="Times New Roman" w:hint="cs"/>
          <w:b/>
          <w:bCs/>
          <w:spacing w:val="0"/>
          <w:sz w:val="22"/>
          <w:szCs w:val="24"/>
          <w:rtl/>
        </w:rPr>
        <w:t>אבקסיס</w:t>
      </w:r>
      <w:r w:rsidRPr="00161C38">
        <w:rPr>
          <w:rFonts w:ascii="Times New Roman" w:hAnsi="Times New Roman"/>
          <w:spacing w:val="0"/>
          <w:sz w:val="22"/>
          <w:szCs w:val="24"/>
        </w:rPr>
        <w:br/>
      </w:r>
      <w:r w:rsidRPr="00161C38">
        <w:rPr>
          <w:rFonts w:ascii="Times New Roman" w:hAnsi="Times New Roman"/>
          <w:b/>
          <w:bCs/>
          <w:spacing w:val="0"/>
          <w:sz w:val="22"/>
          <w:szCs w:val="24"/>
          <w:rtl/>
        </w:rPr>
        <w:t xml:space="preserve"> </w:t>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hint="cs"/>
          <w:b/>
          <w:bCs/>
          <w:spacing w:val="0"/>
          <w:sz w:val="22"/>
          <w:szCs w:val="24"/>
          <w:rtl/>
        </w:rPr>
        <w:t>רוברט</w:t>
      </w:r>
      <w:r w:rsidRPr="00161C38">
        <w:rPr>
          <w:rFonts w:ascii="Times New Roman" w:hAnsi="Times New Roman"/>
          <w:b/>
          <w:bCs/>
          <w:spacing w:val="0"/>
          <w:sz w:val="22"/>
          <w:szCs w:val="24"/>
          <w:rtl/>
        </w:rPr>
        <w:t xml:space="preserve"> </w:t>
      </w:r>
      <w:r w:rsidRPr="00161C38">
        <w:rPr>
          <w:rFonts w:ascii="Times New Roman" w:hAnsi="Times New Roman" w:hint="cs"/>
          <w:b/>
          <w:bCs/>
          <w:spacing w:val="0"/>
          <w:sz w:val="22"/>
          <w:szCs w:val="24"/>
          <w:rtl/>
        </w:rPr>
        <w:t>אילטוב</w:t>
      </w:r>
      <w:r w:rsidRPr="00161C38">
        <w:rPr>
          <w:rFonts w:ascii="Times New Roman" w:hAnsi="Times New Roman"/>
          <w:spacing w:val="0"/>
          <w:sz w:val="22"/>
          <w:szCs w:val="24"/>
        </w:rPr>
        <w:br/>
      </w:r>
      <w:r w:rsidRPr="00161C38">
        <w:rPr>
          <w:rFonts w:ascii="Times New Roman" w:hAnsi="Times New Roman"/>
          <w:b/>
          <w:bCs/>
          <w:spacing w:val="0"/>
          <w:sz w:val="22"/>
          <w:szCs w:val="24"/>
          <w:rtl/>
        </w:rPr>
        <w:t xml:space="preserve"> </w:t>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hint="cs"/>
          <w:b/>
          <w:bCs/>
          <w:spacing w:val="0"/>
          <w:sz w:val="22"/>
          <w:szCs w:val="24"/>
          <w:rtl/>
        </w:rPr>
        <w:t>חמד</w:t>
      </w:r>
      <w:r w:rsidRPr="00161C38">
        <w:rPr>
          <w:rFonts w:ascii="Times New Roman" w:hAnsi="Times New Roman"/>
          <w:b/>
          <w:bCs/>
          <w:spacing w:val="0"/>
          <w:sz w:val="22"/>
          <w:szCs w:val="24"/>
          <w:rtl/>
        </w:rPr>
        <w:t xml:space="preserve"> </w:t>
      </w:r>
      <w:r w:rsidRPr="00161C38">
        <w:rPr>
          <w:rFonts w:ascii="Times New Roman" w:hAnsi="Times New Roman" w:hint="cs"/>
          <w:b/>
          <w:bCs/>
          <w:spacing w:val="0"/>
          <w:sz w:val="22"/>
          <w:szCs w:val="24"/>
          <w:rtl/>
        </w:rPr>
        <w:t>עמאר</w:t>
      </w:r>
      <w:r w:rsidRPr="00161C38">
        <w:rPr>
          <w:rFonts w:ascii="Times New Roman" w:hAnsi="Times New Roman"/>
          <w:spacing w:val="0"/>
          <w:sz w:val="22"/>
          <w:szCs w:val="24"/>
        </w:rPr>
        <w:br/>
      </w:r>
      <w:r w:rsidRPr="00161C38">
        <w:rPr>
          <w:rFonts w:ascii="Times New Roman" w:hAnsi="Times New Roman"/>
          <w:b/>
          <w:bCs/>
          <w:spacing w:val="0"/>
          <w:sz w:val="22"/>
          <w:szCs w:val="24"/>
          <w:rtl/>
        </w:rPr>
        <w:t xml:space="preserve"> </w:t>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hint="cs"/>
          <w:b/>
          <w:bCs/>
          <w:spacing w:val="0"/>
          <w:sz w:val="22"/>
          <w:szCs w:val="24"/>
          <w:rtl/>
        </w:rPr>
        <w:t>דוד</w:t>
      </w:r>
      <w:r w:rsidRPr="00161C38">
        <w:rPr>
          <w:rFonts w:ascii="Times New Roman" w:hAnsi="Times New Roman"/>
          <w:b/>
          <w:bCs/>
          <w:spacing w:val="0"/>
          <w:sz w:val="22"/>
          <w:szCs w:val="24"/>
          <w:rtl/>
        </w:rPr>
        <w:t xml:space="preserve"> </w:t>
      </w:r>
      <w:r w:rsidRPr="00161C38">
        <w:rPr>
          <w:rFonts w:ascii="Times New Roman" w:hAnsi="Times New Roman" w:hint="cs"/>
          <w:b/>
          <w:bCs/>
          <w:spacing w:val="0"/>
          <w:sz w:val="22"/>
          <w:szCs w:val="24"/>
          <w:rtl/>
        </w:rPr>
        <w:t>אמסלם</w:t>
      </w:r>
      <w:r w:rsidRPr="00161C38">
        <w:rPr>
          <w:rFonts w:ascii="Times New Roman" w:hAnsi="Times New Roman"/>
          <w:spacing w:val="0"/>
          <w:sz w:val="22"/>
          <w:szCs w:val="24"/>
        </w:rPr>
        <w:br/>
      </w:r>
      <w:r w:rsidRPr="00161C38">
        <w:rPr>
          <w:rFonts w:ascii="Times New Roman" w:hAnsi="Times New Roman"/>
          <w:b/>
          <w:bCs/>
          <w:spacing w:val="0"/>
          <w:sz w:val="22"/>
          <w:szCs w:val="24"/>
          <w:rtl/>
        </w:rPr>
        <w:t xml:space="preserve"> </w:t>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hint="cs"/>
          <w:b/>
          <w:bCs/>
          <w:spacing w:val="0"/>
          <w:sz w:val="22"/>
          <w:szCs w:val="24"/>
          <w:rtl/>
        </w:rPr>
        <w:t>דוד</w:t>
      </w:r>
      <w:r w:rsidRPr="00161C38">
        <w:rPr>
          <w:rFonts w:ascii="Times New Roman" w:hAnsi="Times New Roman"/>
          <w:b/>
          <w:bCs/>
          <w:spacing w:val="0"/>
          <w:sz w:val="22"/>
          <w:szCs w:val="24"/>
          <w:rtl/>
        </w:rPr>
        <w:t xml:space="preserve"> </w:t>
      </w:r>
      <w:r w:rsidRPr="00161C38">
        <w:rPr>
          <w:rFonts w:ascii="Times New Roman" w:hAnsi="Times New Roman" w:hint="cs"/>
          <w:b/>
          <w:bCs/>
          <w:spacing w:val="0"/>
          <w:sz w:val="22"/>
          <w:szCs w:val="24"/>
          <w:rtl/>
        </w:rPr>
        <w:t>ביטן</w:t>
      </w:r>
      <w:r w:rsidRPr="00161C38">
        <w:rPr>
          <w:rFonts w:ascii="Times New Roman" w:hAnsi="Times New Roman"/>
          <w:spacing w:val="0"/>
          <w:sz w:val="22"/>
          <w:szCs w:val="24"/>
        </w:rPr>
        <w:br/>
      </w:r>
      <w:r w:rsidRPr="00161C38">
        <w:rPr>
          <w:rFonts w:ascii="Times New Roman" w:hAnsi="Times New Roman"/>
          <w:b/>
          <w:bCs/>
          <w:spacing w:val="0"/>
          <w:sz w:val="22"/>
          <w:szCs w:val="24"/>
          <w:rtl/>
        </w:rPr>
        <w:t xml:space="preserve"> </w:t>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spacing w:val="0"/>
          <w:sz w:val="22"/>
          <w:szCs w:val="24"/>
        </w:rPr>
        <w:tab/>
      </w:r>
      <w:r w:rsidRPr="00161C38">
        <w:rPr>
          <w:rFonts w:ascii="Times New Roman" w:hAnsi="Times New Roman" w:hint="cs"/>
          <w:b/>
          <w:bCs/>
          <w:spacing w:val="0"/>
          <w:sz w:val="22"/>
          <w:szCs w:val="24"/>
          <w:rtl/>
        </w:rPr>
        <w:t>אלי</w:t>
      </w:r>
      <w:r w:rsidRPr="00161C38">
        <w:rPr>
          <w:rFonts w:ascii="Times New Roman" w:hAnsi="Times New Roman"/>
          <w:b/>
          <w:bCs/>
          <w:spacing w:val="0"/>
          <w:sz w:val="22"/>
          <w:szCs w:val="24"/>
          <w:rtl/>
        </w:rPr>
        <w:t xml:space="preserve"> </w:t>
      </w:r>
      <w:r w:rsidRPr="00161C38">
        <w:rPr>
          <w:rFonts w:ascii="Times New Roman" w:hAnsi="Times New Roman" w:hint="cs"/>
          <w:b/>
          <w:bCs/>
          <w:spacing w:val="0"/>
          <w:sz w:val="22"/>
          <w:szCs w:val="24"/>
          <w:rtl/>
        </w:rPr>
        <w:t>כהן</w:t>
      </w:r>
      <w:bookmarkEnd w:id="4"/>
    </w:p>
    <w:p w:rsidR="00E654C3" w:rsidRPr="00161C38" w:rsidRDefault="00E654C3" w:rsidP="00161C38">
      <w:pPr>
        <w:pStyle w:val="David"/>
        <w:spacing w:before="0" w:line="320" w:lineRule="exact"/>
        <w:ind w:left="3544"/>
        <w:rPr>
          <w:rFonts w:ascii="Times New Roman" w:hAnsi="Times New Roman"/>
          <w:b/>
          <w:bCs/>
          <w:spacing w:val="0"/>
          <w:sz w:val="22"/>
          <w:szCs w:val="24"/>
          <w:rtl/>
        </w:rPr>
      </w:pPr>
      <w:bookmarkStart w:id="5" w:name="LGS_Join_List"/>
      <w:r w:rsidRPr="00161C38">
        <w:rPr>
          <w:rFonts w:ascii="Times New Roman" w:hAnsi="Times New Roman"/>
          <w:spacing w:val="0"/>
          <w:sz w:val="22"/>
          <w:szCs w:val="24"/>
          <w:rtl/>
        </w:rPr>
        <w:t xml:space="preserve"> </w:t>
      </w:r>
      <w:bookmarkEnd w:id="5"/>
      <w:r w:rsidRPr="00161C38">
        <w:rPr>
          <w:rFonts w:ascii="Times New Roman" w:hAnsi="Times New Roman"/>
          <w:spacing w:val="0"/>
          <w:sz w:val="22"/>
          <w:szCs w:val="24"/>
          <w:rtl/>
        </w:rPr>
        <w:tab/>
      </w:r>
      <w:bookmarkStart w:id="6" w:name="LGS_PM_NamesJoin"/>
      <w:r w:rsidRPr="00161C38">
        <w:rPr>
          <w:rFonts w:ascii="Times New Roman" w:hAnsi="Times New Roman"/>
          <w:spacing w:val="0"/>
          <w:sz w:val="22"/>
          <w:szCs w:val="24"/>
          <w:rtl/>
        </w:rPr>
        <w:t xml:space="preserve"> </w:t>
      </w:r>
      <w:bookmarkEnd w:id="6"/>
    </w:p>
    <w:p w:rsidR="00E654C3" w:rsidRPr="00161C38" w:rsidRDefault="00E654C3" w:rsidP="00161C38">
      <w:pPr>
        <w:pStyle w:val="David"/>
        <w:spacing w:before="0" w:line="320" w:lineRule="exact"/>
        <w:ind w:left="3544"/>
        <w:rPr>
          <w:rFonts w:ascii="Times New Roman" w:hAnsi="Times New Roman"/>
          <w:spacing w:val="0"/>
          <w:sz w:val="22"/>
          <w:szCs w:val="24"/>
          <w:rtl/>
        </w:rPr>
      </w:pPr>
      <w:r w:rsidRPr="00161C38">
        <w:rPr>
          <w:rFonts w:ascii="Times New Roman" w:hAnsi="Times New Roman"/>
          <w:spacing w:val="0"/>
          <w:sz w:val="22"/>
          <w:szCs w:val="24"/>
        </w:rPr>
        <w:t>______________________________________________</w:t>
      </w:r>
      <w:r w:rsidRPr="00161C38">
        <w:rPr>
          <w:rFonts w:ascii="Times New Roman" w:hAnsi="Times New Roman"/>
          <w:spacing w:val="0"/>
          <w:sz w:val="22"/>
          <w:szCs w:val="24"/>
        </w:rPr>
        <w:tab/>
      </w:r>
      <w:r w:rsidRPr="00161C38">
        <w:rPr>
          <w:rFonts w:ascii="Times New Roman" w:hAnsi="Times New Roman"/>
          <w:spacing w:val="0"/>
          <w:sz w:val="22"/>
          <w:szCs w:val="24"/>
          <w:rtl/>
        </w:rPr>
        <w:tab/>
      </w:r>
      <w:r w:rsidRPr="00161C38">
        <w:rPr>
          <w:rFonts w:ascii="Times New Roman" w:hAnsi="Times New Roman"/>
          <w:spacing w:val="0"/>
          <w:sz w:val="22"/>
          <w:szCs w:val="24"/>
          <w:rtl/>
        </w:rPr>
        <w:tab/>
      </w:r>
      <w:r w:rsidRPr="00161C38">
        <w:rPr>
          <w:rFonts w:ascii="Times New Roman" w:hAnsi="Times New Roman"/>
          <w:spacing w:val="0"/>
          <w:sz w:val="22"/>
          <w:szCs w:val="24"/>
          <w:rtl/>
        </w:rPr>
        <w:tab/>
      </w:r>
      <w:r w:rsidR="00737ECF" w:rsidRPr="00161C38">
        <w:rPr>
          <w:rFonts w:ascii="Times New Roman" w:hAnsi="Times New Roman"/>
          <w:spacing w:val="0"/>
          <w:sz w:val="22"/>
          <w:szCs w:val="24"/>
        </w:rPr>
        <w:t xml:space="preserve">      </w:t>
      </w:r>
      <w:r w:rsidRPr="00161C38">
        <w:rPr>
          <w:rFonts w:ascii="Times New Roman" w:hAnsi="Times New Roman"/>
          <w:spacing w:val="0"/>
          <w:sz w:val="22"/>
          <w:szCs w:val="24"/>
        </w:rPr>
        <w:t xml:space="preserve">    </w:t>
      </w:r>
      <w:r w:rsidR="00737ECF" w:rsidRPr="00161C38">
        <w:rPr>
          <w:rFonts w:ascii="Times New Roman" w:hAnsi="Times New Roman" w:hint="cs"/>
          <w:spacing w:val="0"/>
          <w:sz w:val="22"/>
          <w:szCs w:val="24"/>
          <w:rtl/>
        </w:rPr>
        <w:t>פ</w:t>
      </w:r>
      <w:r w:rsidR="00737ECF" w:rsidRPr="00161C38">
        <w:rPr>
          <w:rFonts w:ascii="Times New Roman" w:hAnsi="Times New Roman"/>
          <w:spacing w:val="0"/>
          <w:sz w:val="22"/>
          <w:szCs w:val="24"/>
          <w:rtl/>
        </w:rPr>
        <w:t>/1989/20</w:t>
      </w:r>
      <w:r w:rsidRPr="00161C38">
        <w:rPr>
          <w:rFonts w:ascii="Times New Roman" w:hAnsi="Times New Roman"/>
          <w:spacing w:val="0"/>
          <w:sz w:val="22"/>
          <w:szCs w:val="24"/>
        </w:rPr>
        <w:t xml:space="preserve">       </w:t>
      </w:r>
    </w:p>
    <w:p w:rsidR="00E654C3" w:rsidRPr="00161C38" w:rsidRDefault="00E654C3" w:rsidP="00161C38">
      <w:pPr>
        <w:pStyle w:val="David"/>
        <w:spacing w:before="0" w:line="320" w:lineRule="exact"/>
        <w:ind w:left="3544"/>
        <w:rPr>
          <w:rFonts w:ascii="Times New Roman" w:hAnsi="Times New Roman"/>
          <w:spacing w:val="0"/>
          <w:sz w:val="22"/>
          <w:szCs w:val="24"/>
          <w:rtl/>
        </w:rPr>
      </w:pPr>
      <w:r w:rsidRPr="00161C38">
        <w:rPr>
          <w:rFonts w:ascii="Times New Roman" w:hAnsi="Times New Roman"/>
          <w:spacing w:val="0"/>
          <w:sz w:val="22"/>
          <w:szCs w:val="24"/>
        </w:rPr>
        <w:t xml:space="preserve">                                             </w:t>
      </w:r>
    </w:p>
    <w:p w:rsidR="00E654C3" w:rsidRPr="00161C38" w:rsidRDefault="00E654C3" w:rsidP="00161C38">
      <w:pPr>
        <w:pStyle w:val="HeadHatzaotHok"/>
        <w:spacing w:line="320" w:lineRule="exact"/>
        <w:rPr>
          <w:rFonts w:ascii="Times New Roman" w:hAnsi="Times New Roman"/>
          <w:sz w:val="22"/>
          <w:szCs w:val="24"/>
          <w:rtl/>
        </w:rPr>
      </w:pPr>
      <w:bookmarkStart w:id="7" w:name="LGS_Subject"/>
      <w:r w:rsidRPr="00161C38">
        <w:rPr>
          <w:rFonts w:ascii="Times New Roman" w:hAnsi="Times New Roman"/>
          <w:sz w:val="22"/>
          <w:szCs w:val="24"/>
          <w:rtl/>
        </w:rPr>
        <w:t>הצעת חוק-יסוד: ישראל – מדינת הלאום של העם היהודי</w:t>
      </w:r>
      <w:bookmarkEnd w:id="7"/>
    </w:p>
    <w:p w:rsidR="00E654C3" w:rsidRPr="00161C38" w:rsidRDefault="00E654C3" w:rsidP="00161C38">
      <w:pPr>
        <w:pStyle w:val="HeadDivreiHesber"/>
        <w:spacing w:before="0" w:after="0" w:line="320" w:lineRule="exact"/>
        <w:rPr>
          <w:rFonts w:ascii="Times New Roman" w:hAnsi="Times New Roman"/>
          <w:spacing w:val="0"/>
          <w:sz w:val="22"/>
          <w:szCs w:val="24"/>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3"/>
      </w:tblGrid>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Pr>
            </w:pPr>
            <w:r w:rsidRPr="00161C38">
              <w:rPr>
                <w:rFonts w:ascii="Times New Roman" w:hAnsi="Times New Roman"/>
                <w:sz w:val="22"/>
                <w:szCs w:val="24"/>
                <w:rtl/>
              </w:rPr>
              <w:t>עקרונות יסוד</w:t>
            </w:r>
          </w:p>
        </w:tc>
        <w:tc>
          <w:tcPr>
            <w:tcW w:w="624" w:type="dxa"/>
          </w:tcPr>
          <w:p w:rsidR="00E654C3" w:rsidRPr="00161C38" w:rsidRDefault="00E654C3" w:rsidP="00161C38">
            <w:pPr>
              <w:pStyle w:val="TableText"/>
              <w:keepLines w:val="0"/>
              <w:spacing w:line="320" w:lineRule="exact"/>
              <w:rPr>
                <w:rFonts w:ascii="Times New Roman" w:hAnsi="Times New Roman"/>
                <w:sz w:val="22"/>
                <w:szCs w:val="24"/>
              </w:rPr>
            </w:pPr>
            <w:r w:rsidRPr="00161C38">
              <w:rPr>
                <w:rFonts w:ascii="Times New Roman" w:hAnsi="Times New Roman"/>
                <w:sz w:val="22"/>
                <w:szCs w:val="24"/>
                <w:rtl/>
              </w:rPr>
              <w:t xml:space="preserve">1. </w:t>
            </w:r>
          </w:p>
        </w:tc>
        <w:tc>
          <w:tcPr>
            <w:tcW w:w="7143" w:type="dxa"/>
          </w:tcPr>
          <w:p w:rsidR="00E654C3" w:rsidRPr="00161C38" w:rsidRDefault="00E654C3" w:rsidP="00161C38">
            <w:pPr>
              <w:pStyle w:val="TableBlock"/>
              <w:spacing w:line="320" w:lineRule="exact"/>
              <w:rPr>
                <w:rFonts w:ascii="Times New Roman" w:hAnsi="Times New Roman"/>
                <w:sz w:val="22"/>
                <w:szCs w:val="24"/>
              </w:rPr>
            </w:pPr>
            <w:r w:rsidRPr="00161C38">
              <w:rPr>
                <w:rFonts w:ascii="Times New Roman" w:hAnsi="Times New Roman"/>
                <w:sz w:val="22"/>
                <w:szCs w:val="24"/>
                <w:rtl/>
              </w:rPr>
              <w:t>(א)</w:t>
            </w:r>
            <w:r w:rsidRPr="00161C38">
              <w:rPr>
                <w:rFonts w:ascii="Times New Roman" w:hAnsi="Times New Roman"/>
                <w:sz w:val="22"/>
                <w:szCs w:val="24"/>
                <w:rtl/>
              </w:rPr>
              <w:tab/>
              <w:t>מדינת ישראל היא הבית הלאומי של העם היהודי, בו הוא מממש את שאיפתו להגדרה עצמית על פי מורשתו התרבותית וההיסטורית.</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p>
        </w:tc>
        <w:tc>
          <w:tcPr>
            <w:tcW w:w="624" w:type="dxa"/>
          </w:tcPr>
          <w:p w:rsidR="00E654C3" w:rsidRPr="00161C38" w:rsidRDefault="00E654C3" w:rsidP="00161C38">
            <w:pPr>
              <w:pStyle w:val="TableText"/>
              <w:spacing w:line="320" w:lineRule="exact"/>
              <w:rPr>
                <w:rFonts w:ascii="Times New Roman" w:hAnsi="Times New Roman"/>
                <w:sz w:val="22"/>
                <w:szCs w:val="24"/>
                <w:rtl/>
              </w:rPr>
            </w:pP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(ב)</w:t>
            </w:r>
            <w:r w:rsidRPr="00161C38">
              <w:rPr>
                <w:rFonts w:ascii="Times New Roman" w:hAnsi="Times New Roman"/>
                <w:sz w:val="22"/>
                <w:szCs w:val="24"/>
                <w:rtl/>
              </w:rPr>
              <w:tab/>
              <w:t>הזכות למימוש ההגדרה העצמית הלאומית במדינת ישראל ייחודית לעם היהודי.</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p>
        </w:tc>
        <w:tc>
          <w:tcPr>
            <w:tcW w:w="624" w:type="dxa"/>
          </w:tcPr>
          <w:p w:rsidR="00E654C3" w:rsidRPr="00161C38" w:rsidRDefault="00E654C3" w:rsidP="00161C38">
            <w:pPr>
              <w:pStyle w:val="TableText"/>
              <w:spacing w:line="320" w:lineRule="exact"/>
              <w:rPr>
                <w:rFonts w:ascii="Times New Roman" w:hAnsi="Times New Roman"/>
                <w:sz w:val="22"/>
                <w:szCs w:val="24"/>
                <w:rtl/>
              </w:rPr>
            </w:pP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(ג)</w:t>
            </w:r>
            <w:r w:rsidRPr="00161C38">
              <w:rPr>
                <w:rFonts w:ascii="Times New Roman" w:hAnsi="Times New Roman"/>
                <w:sz w:val="22"/>
                <w:szCs w:val="24"/>
                <w:rtl/>
              </w:rPr>
              <w:tab/>
              <w:t>האמור בחוק-יסוד זה או בכל דבר חקיקה אחר יפורש לאור הקבוע בסעיף זה.</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r w:rsidRPr="00161C38">
              <w:rPr>
                <w:rFonts w:ascii="Times New Roman" w:hAnsi="Times New Roman"/>
                <w:sz w:val="22"/>
                <w:szCs w:val="24"/>
                <w:rtl/>
              </w:rPr>
              <w:t>מטרה</w:t>
            </w:r>
          </w:p>
        </w:tc>
        <w:tc>
          <w:tcPr>
            <w:tcW w:w="624" w:type="dxa"/>
          </w:tcPr>
          <w:p w:rsidR="00E654C3" w:rsidRPr="00161C38" w:rsidRDefault="00E654C3" w:rsidP="00161C38">
            <w:pPr>
              <w:pStyle w:val="TableText"/>
              <w:keepLines w:val="0"/>
              <w:spacing w:line="320" w:lineRule="exact"/>
              <w:rPr>
                <w:rFonts w:ascii="Times New Roman" w:hAnsi="Times New Roman"/>
                <w:sz w:val="22"/>
                <w:szCs w:val="24"/>
                <w:rtl/>
              </w:rPr>
            </w:pPr>
            <w:r w:rsidRPr="00161C38">
              <w:rPr>
                <w:rFonts w:ascii="Times New Roman" w:hAnsi="Times New Roman"/>
                <w:sz w:val="22"/>
                <w:szCs w:val="24"/>
                <w:rtl/>
              </w:rPr>
              <w:t>2.</w:t>
            </w: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חוק-יסוד זה, מטרתו להגן על מעמדה של ישראל כמדינת הלאום של העם היהודי, כדי לעגן בחוק-יסוד את ערכיה של מדינת ישראל כמדינה יהודית ודמוקרטית ברוח העקרונות שבהכרזה על הקמת מדינת ישראל.</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r w:rsidRPr="00161C38">
              <w:rPr>
                <w:rFonts w:ascii="Times New Roman" w:hAnsi="Times New Roman"/>
                <w:sz w:val="22"/>
                <w:szCs w:val="24"/>
                <w:rtl/>
              </w:rPr>
              <w:t>המנון, דגל וסמל</w:t>
            </w:r>
          </w:p>
        </w:tc>
        <w:tc>
          <w:tcPr>
            <w:tcW w:w="624" w:type="dxa"/>
          </w:tcPr>
          <w:p w:rsidR="00E654C3" w:rsidRPr="00161C38" w:rsidRDefault="00E654C3" w:rsidP="00161C38">
            <w:pPr>
              <w:pStyle w:val="TableText"/>
              <w:keepLines w:val="0"/>
              <w:spacing w:line="320" w:lineRule="exact"/>
              <w:rPr>
                <w:rFonts w:ascii="Times New Roman" w:hAnsi="Times New Roman"/>
                <w:sz w:val="22"/>
                <w:szCs w:val="24"/>
                <w:rtl/>
              </w:rPr>
            </w:pPr>
            <w:r w:rsidRPr="00161C38">
              <w:rPr>
                <w:rFonts w:ascii="Times New Roman" w:hAnsi="Times New Roman"/>
                <w:sz w:val="22"/>
                <w:szCs w:val="24"/>
                <w:rtl/>
              </w:rPr>
              <w:t>3.</w:t>
            </w: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(א)</w:t>
            </w:r>
            <w:r w:rsidRPr="00161C38">
              <w:rPr>
                <w:rFonts w:ascii="Times New Roman" w:hAnsi="Times New Roman"/>
                <w:sz w:val="22"/>
                <w:szCs w:val="24"/>
                <w:rtl/>
              </w:rPr>
              <w:tab/>
              <w:t>המנון המדינה הוא "התקווה".</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p>
        </w:tc>
        <w:tc>
          <w:tcPr>
            <w:tcW w:w="624" w:type="dxa"/>
          </w:tcPr>
          <w:p w:rsidR="00E654C3" w:rsidRPr="00161C38" w:rsidRDefault="00E654C3" w:rsidP="00161C38">
            <w:pPr>
              <w:pStyle w:val="TableText"/>
              <w:spacing w:line="320" w:lineRule="exact"/>
              <w:rPr>
                <w:rFonts w:ascii="Times New Roman" w:hAnsi="Times New Roman"/>
                <w:sz w:val="22"/>
                <w:szCs w:val="24"/>
                <w:rtl/>
              </w:rPr>
            </w:pP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(ב)</w:t>
            </w:r>
            <w:r w:rsidRPr="00161C38">
              <w:rPr>
                <w:rFonts w:ascii="Times New Roman" w:hAnsi="Times New Roman"/>
                <w:sz w:val="22"/>
                <w:szCs w:val="24"/>
                <w:rtl/>
              </w:rPr>
              <w:tab/>
              <w:t>דגל המדינה הוא לבן, שני פסי תכלת סמוך לשוליו ומגן-דוד תכול במרכזו.</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p>
        </w:tc>
        <w:tc>
          <w:tcPr>
            <w:tcW w:w="624" w:type="dxa"/>
          </w:tcPr>
          <w:p w:rsidR="00E654C3" w:rsidRPr="00161C38" w:rsidRDefault="00E654C3" w:rsidP="00161C38">
            <w:pPr>
              <w:pStyle w:val="TableText"/>
              <w:spacing w:line="320" w:lineRule="exact"/>
              <w:rPr>
                <w:rFonts w:ascii="Times New Roman" w:hAnsi="Times New Roman"/>
                <w:sz w:val="22"/>
                <w:szCs w:val="24"/>
                <w:rtl/>
              </w:rPr>
            </w:pP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(ג)</w:t>
            </w:r>
            <w:r w:rsidRPr="00161C38">
              <w:rPr>
                <w:rFonts w:ascii="Times New Roman" w:hAnsi="Times New Roman"/>
                <w:sz w:val="22"/>
                <w:szCs w:val="24"/>
                <w:rtl/>
              </w:rPr>
              <w:tab/>
              <w:t>סמל המדינה הוא מנורת שבעת הקנים, עלי זית בשני צדדיה, והמילה "ישראל" למרגלותיה.</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r w:rsidRPr="00161C38">
              <w:rPr>
                <w:rFonts w:ascii="Times New Roman" w:hAnsi="Times New Roman"/>
                <w:sz w:val="22"/>
                <w:szCs w:val="24"/>
                <w:rtl/>
              </w:rPr>
              <w:lastRenderedPageBreak/>
              <w:t>בירת המדינה</w:t>
            </w:r>
          </w:p>
        </w:tc>
        <w:tc>
          <w:tcPr>
            <w:tcW w:w="624" w:type="dxa"/>
          </w:tcPr>
          <w:p w:rsidR="00E654C3" w:rsidRPr="00161C38" w:rsidRDefault="00E654C3" w:rsidP="00161C38">
            <w:pPr>
              <w:pStyle w:val="TableText"/>
              <w:spacing w:line="320" w:lineRule="exact"/>
              <w:rPr>
                <w:rFonts w:ascii="Times New Roman" w:hAnsi="Times New Roman"/>
                <w:sz w:val="22"/>
                <w:szCs w:val="24"/>
                <w:rtl/>
              </w:rPr>
            </w:pPr>
            <w:r w:rsidRPr="00161C38">
              <w:rPr>
                <w:rFonts w:ascii="Times New Roman" w:hAnsi="Times New Roman"/>
                <w:sz w:val="22"/>
                <w:szCs w:val="24"/>
                <w:rtl/>
              </w:rPr>
              <w:t>4.</w:t>
            </w: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ירושלים היא בירת ישראל.</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r w:rsidRPr="00161C38">
              <w:rPr>
                <w:rFonts w:ascii="Times New Roman" w:hAnsi="Times New Roman"/>
                <w:sz w:val="22"/>
                <w:szCs w:val="24"/>
                <w:rtl/>
              </w:rPr>
              <w:t>שפה</w:t>
            </w:r>
          </w:p>
        </w:tc>
        <w:tc>
          <w:tcPr>
            <w:tcW w:w="624" w:type="dxa"/>
          </w:tcPr>
          <w:p w:rsidR="00E654C3" w:rsidRPr="00161C38" w:rsidRDefault="00E654C3" w:rsidP="00161C38">
            <w:pPr>
              <w:pStyle w:val="TableText"/>
              <w:spacing w:line="320" w:lineRule="exact"/>
              <w:rPr>
                <w:rFonts w:ascii="Times New Roman" w:hAnsi="Times New Roman"/>
                <w:sz w:val="22"/>
                <w:szCs w:val="24"/>
                <w:rtl/>
              </w:rPr>
            </w:pPr>
            <w:r w:rsidRPr="00161C38">
              <w:rPr>
                <w:rFonts w:ascii="Times New Roman" w:hAnsi="Times New Roman"/>
                <w:sz w:val="22"/>
                <w:szCs w:val="24"/>
                <w:rtl/>
              </w:rPr>
              <w:t>5.</w:t>
            </w: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(א)</w:t>
            </w:r>
            <w:r w:rsidRPr="00161C38">
              <w:rPr>
                <w:rFonts w:ascii="Times New Roman" w:hAnsi="Times New Roman"/>
                <w:sz w:val="22"/>
                <w:szCs w:val="24"/>
                <w:rtl/>
              </w:rPr>
              <w:tab/>
              <w:t>עברית היא שפת המדינה.</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p>
        </w:tc>
        <w:tc>
          <w:tcPr>
            <w:tcW w:w="624" w:type="dxa"/>
          </w:tcPr>
          <w:p w:rsidR="00E654C3" w:rsidRPr="00161C38" w:rsidRDefault="00E654C3" w:rsidP="00161C38">
            <w:pPr>
              <w:pStyle w:val="TableText"/>
              <w:spacing w:line="320" w:lineRule="exact"/>
              <w:rPr>
                <w:rFonts w:ascii="Times New Roman" w:hAnsi="Times New Roman"/>
                <w:sz w:val="22"/>
                <w:szCs w:val="24"/>
                <w:rtl/>
              </w:rPr>
            </w:pP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(ב)</w:t>
            </w:r>
            <w:r w:rsidRPr="00161C38">
              <w:rPr>
                <w:rFonts w:ascii="Times New Roman" w:hAnsi="Times New Roman"/>
                <w:sz w:val="22"/>
                <w:szCs w:val="24"/>
                <w:rtl/>
              </w:rPr>
              <w:tab/>
              <w:t>לשפה הערבית מעמד מיוחד במדינה, לדובריה זכות נגישות לשונית לשירותי המדינה; הכול כפי שייקבע בחוק.</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r w:rsidRPr="00161C38">
              <w:rPr>
                <w:rFonts w:ascii="Times New Roman" w:hAnsi="Times New Roman"/>
                <w:sz w:val="22"/>
                <w:szCs w:val="24"/>
                <w:rtl/>
              </w:rPr>
              <w:t>שבות</w:t>
            </w:r>
          </w:p>
        </w:tc>
        <w:tc>
          <w:tcPr>
            <w:tcW w:w="624" w:type="dxa"/>
          </w:tcPr>
          <w:p w:rsidR="00E654C3" w:rsidRPr="00161C38" w:rsidRDefault="00E654C3" w:rsidP="00161C38">
            <w:pPr>
              <w:pStyle w:val="TableText"/>
              <w:spacing w:line="320" w:lineRule="exact"/>
              <w:rPr>
                <w:rFonts w:ascii="Times New Roman" w:hAnsi="Times New Roman"/>
                <w:sz w:val="22"/>
                <w:szCs w:val="24"/>
                <w:rtl/>
              </w:rPr>
            </w:pPr>
            <w:r w:rsidRPr="00161C38">
              <w:rPr>
                <w:rFonts w:ascii="Times New Roman" w:hAnsi="Times New Roman"/>
                <w:sz w:val="22"/>
                <w:szCs w:val="24"/>
                <w:rtl/>
              </w:rPr>
              <w:t>6.</w:t>
            </w: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כל יהודי זכאי לעלות ארצה ולקנות את אזרחות מדינת ישראל על פי חוק.</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r w:rsidRPr="00161C38">
              <w:rPr>
                <w:rFonts w:ascii="Times New Roman" w:hAnsi="Times New Roman"/>
                <w:sz w:val="22"/>
                <w:szCs w:val="24"/>
                <w:rtl/>
              </w:rPr>
              <w:t xml:space="preserve">קיבוץ גלויות </w:t>
            </w:r>
          </w:p>
        </w:tc>
        <w:tc>
          <w:tcPr>
            <w:tcW w:w="624" w:type="dxa"/>
          </w:tcPr>
          <w:p w:rsidR="00E654C3" w:rsidRPr="00161C38" w:rsidRDefault="00E654C3" w:rsidP="00161C38">
            <w:pPr>
              <w:pStyle w:val="TableText"/>
              <w:spacing w:line="320" w:lineRule="exact"/>
              <w:rPr>
                <w:rFonts w:ascii="Times New Roman" w:hAnsi="Times New Roman"/>
                <w:sz w:val="22"/>
                <w:szCs w:val="24"/>
                <w:rtl/>
              </w:rPr>
            </w:pPr>
            <w:r w:rsidRPr="00161C38">
              <w:rPr>
                <w:rFonts w:ascii="Times New Roman" w:hAnsi="Times New Roman"/>
                <w:sz w:val="22"/>
                <w:szCs w:val="24"/>
                <w:rtl/>
              </w:rPr>
              <w:t>7.</w:t>
            </w: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 xml:space="preserve">המדינה תפעל לקיבוץ גלויות ישראל. </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r w:rsidRPr="00161C38">
              <w:rPr>
                <w:rFonts w:ascii="Times New Roman" w:hAnsi="Times New Roman"/>
                <w:sz w:val="22"/>
                <w:szCs w:val="24"/>
                <w:rtl/>
              </w:rPr>
              <w:t>הקשר עם העם היהודי בתפוצות</w:t>
            </w:r>
          </w:p>
        </w:tc>
        <w:tc>
          <w:tcPr>
            <w:tcW w:w="624" w:type="dxa"/>
          </w:tcPr>
          <w:p w:rsidR="00E654C3" w:rsidRPr="00161C38" w:rsidRDefault="00E654C3" w:rsidP="00161C38">
            <w:pPr>
              <w:pStyle w:val="TableText"/>
              <w:spacing w:line="320" w:lineRule="exact"/>
              <w:rPr>
                <w:rFonts w:ascii="Times New Roman" w:hAnsi="Times New Roman"/>
                <w:sz w:val="22"/>
                <w:szCs w:val="24"/>
                <w:rtl/>
              </w:rPr>
            </w:pPr>
            <w:r w:rsidRPr="00161C38">
              <w:rPr>
                <w:rFonts w:ascii="Times New Roman" w:hAnsi="Times New Roman"/>
                <w:sz w:val="22"/>
                <w:szCs w:val="24"/>
                <w:rtl/>
              </w:rPr>
              <w:t>8.</w:t>
            </w: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(א)</w:t>
            </w:r>
            <w:r w:rsidRPr="00161C38">
              <w:rPr>
                <w:rFonts w:ascii="Times New Roman" w:hAnsi="Times New Roman"/>
                <w:sz w:val="22"/>
                <w:szCs w:val="24"/>
                <w:rtl/>
              </w:rPr>
              <w:tab/>
              <w:t xml:space="preserve">המדינה תפעל לחיזוק הזיקה בין ישראל ובין יהדות התפוצות. </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p>
        </w:tc>
        <w:tc>
          <w:tcPr>
            <w:tcW w:w="624" w:type="dxa"/>
          </w:tcPr>
          <w:p w:rsidR="00E654C3" w:rsidRPr="00161C38" w:rsidRDefault="00E654C3" w:rsidP="00161C38">
            <w:pPr>
              <w:pStyle w:val="TableText"/>
              <w:spacing w:line="320" w:lineRule="exact"/>
              <w:rPr>
                <w:rFonts w:ascii="Times New Roman" w:hAnsi="Times New Roman"/>
                <w:sz w:val="22"/>
                <w:szCs w:val="24"/>
                <w:rtl/>
              </w:rPr>
            </w:pP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(ב)</w:t>
            </w:r>
            <w:r w:rsidRPr="00161C38">
              <w:rPr>
                <w:rFonts w:ascii="Times New Roman" w:hAnsi="Times New Roman"/>
                <w:sz w:val="22"/>
                <w:szCs w:val="24"/>
                <w:rtl/>
              </w:rPr>
              <w:tab/>
              <w:t>המדינה תפעל לשימור המורשת התרבותית וההיסטורית של העם היהודי בקרב יהדות התפוצות.</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p>
        </w:tc>
        <w:tc>
          <w:tcPr>
            <w:tcW w:w="624" w:type="dxa"/>
          </w:tcPr>
          <w:p w:rsidR="00E654C3" w:rsidRPr="00161C38" w:rsidRDefault="00E654C3" w:rsidP="00161C38">
            <w:pPr>
              <w:pStyle w:val="TableText"/>
              <w:spacing w:line="320" w:lineRule="exact"/>
              <w:rPr>
                <w:rFonts w:ascii="Times New Roman" w:hAnsi="Times New Roman"/>
                <w:sz w:val="22"/>
                <w:szCs w:val="24"/>
                <w:rtl/>
              </w:rPr>
            </w:pP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(ג)</w:t>
            </w:r>
            <w:r w:rsidRPr="00161C38">
              <w:rPr>
                <w:rFonts w:ascii="Times New Roman" w:hAnsi="Times New Roman"/>
                <w:sz w:val="22"/>
                <w:szCs w:val="24"/>
                <w:rtl/>
              </w:rPr>
              <w:tab/>
              <w:t>המדינה תושיט יד לבני העם היהודי הנתונים בצרה ובשביה בשל יהדותם.</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r w:rsidRPr="00161C38">
              <w:rPr>
                <w:rFonts w:ascii="Times New Roman" w:hAnsi="Times New Roman"/>
                <w:sz w:val="22"/>
                <w:szCs w:val="24"/>
                <w:rtl/>
              </w:rPr>
              <w:t>שימור מורשת</w:t>
            </w:r>
          </w:p>
        </w:tc>
        <w:tc>
          <w:tcPr>
            <w:tcW w:w="624" w:type="dxa"/>
          </w:tcPr>
          <w:p w:rsidR="00E654C3" w:rsidRPr="00161C38" w:rsidRDefault="00E654C3" w:rsidP="00161C38">
            <w:pPr>
              <w:pStyle w:val="TableText"/>
              <w:spacing w:line="320" w:lineRule="exact"/>
              <w:rPr>
                <w:rFonts w:ascii="Times New Roman" w:hAnsi="Times New Roman"/>
                <w:sz w:val="22"/>
                <w:szCs w:val="24"/>
                <w:rtl/>
              </w:rPr>
            </w:pPr>
            <w:r w:rsidRPr="00161C38">
              <w:rPr>
                <w:rFonts w:ascii="Times New Roman" w:hAnsi="Times New Roman"/>
                <w:sz w:val="22"/>
                <w:szCs w:val="24"/>
                <w:rtl/>
              </w:rPr>
              <w:t>9.</w:t>
            </w: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(א)</w:t>
            </w:r>
            <w:r w:rsidRPr="00161C38">
              <w:rPr>
                <w:rFonts w:ascii="Times New Roman" w:hAnsi="Times New Roman"/>
                <w:sz w:val="22"/>
                <w:szCs w:val="24"/>
                <w:rtl/>
              </w:rPr>
              <w:tab/>
              <w:t>כל תושב ישראל, ללא הבדל דת או לאום, רשאי לפעול לשימור תרבותו, מורשתו, שפתו וזהותו.</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p>
        </w:tc>
        <w:tc>
          <w:tcPr>
            <w:tcW w:w="624" w:type="dxa"/>
          </w:tcPr>
          <w:p w:rsidR="00E654C3" w:rsidRPr="00161C38" w:rsidRDefault="00E654C3" w:rsidP="00161C38">
            <w:pPr>
              <w:pStyle w:val="TableText"/>
              <w:spacing w:line="320" w:lineRule="exact"/>
              <w:rPr>
                <w:rFonts w:ascii="Times New Roman" w:hAnsi="Times New Roman"/>
                <w:sz w:val="22"/>
                <w:szCs w:val="24"/>
                <w:rtl/>
              </w:rPr>
            </w:pP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(ב)</w:t>
            </w:r>
            <w:r w:rsidRPr="00161C38">
              <w:rPr>
                <w:rFonts w:ascii="Times New Roman" w:hAnsi="Times New Roman"/>
                <w:sz w:val="22"/>
                <w:szCs w:val="24"/>
                <w:rtl/>
              </w:rPr>
              <w:tab/>
              <w:t>המדינה רשאית לאפשר לקהילה, לרבות בני דת אחת או בני לאום אחד, לקיים התיישבות קהילתית נפרדת.</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r w:rsidRPr="00161C38">
              <w:rPr>
                <w:rFonts w:ascii="Times New Roman" w:hAnsi="Times New Roman"/>
                <w:sz w:val="22"/>
                <w:szCs w:val="24"/>
                <w:rtl/>
              </w:rPr>
              <w:t>הלוח הרשמי</w:t>
            </w:r>
          </w:p>
        </w:tc>
        <w:tc>
          <w:tcPr>
            <w:tcW w:w="624" w:type="dxa"/>
          </w:tcPr>
          <w:p w:rsidR="00E654C3" w:rsidRPr="00161C38" w:rsidRDefault="00E654C3" w:rsidP="00161C38">
            <w:pPr>
              <w:pStyle w:val="TableText"/>
              <w:spacing w:line="320" w:lineRule="exact"/>
              <w:rPr>
                <w:rFonts w:ascii="Times New Roman" w:hAnsi="Times New Roman"/>
                <w:sz w:val="22"/>
                <w:szCs w:val="24"/>
                <w:rtl/>
              </w:rPr>
            </w:pPr>
            <w:r w:rsidRPr="00161C38">
              <w:rPr>
                <w:rFonts w:ascii="Times New Roman" w:hAnsi="Times New Roman"/>
                <w:sz w:val="22"/>
                <w:szCs w:val="24"/>
                <w:rtl/>
              </w:rPr>
              <w:t>10.</w:t>
            </w: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הלוח העברי הוא לוח רשמי של המדינה.</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r w:rsidRPr="00161C38">
              <w:rPr>
                <w:rFonts w:ascii="Times New Roman" w:hAnsi="Times New Roman"/>
                <w:sz w:val="22"/>
                <w:szCs w:val="24"/>
                <w:rtl/>
              </w:rPr>
              <w:t>חג העצמאות וימי זיכרון</w:t>
            </w:r>
          </w:p>
        </w:tc>
        <w:tc>
          <w:tcPr>
            <w:tcW w:w="624" w:type="dxa"/>
          </w:tcPr>
          <w:p w:rsidR="00E654C3" w:rsidRPr="00161C38" w:rsidRDefault="00E654C3" w:rsidP="00161C38">
            <w:pPr>
              <w:pStyle w:val="TableText"/>
              <w:spacing w:line="320" w:lineRule="exact"/>
              <w:rPr>
                <w:rFonts w:ascii="Times New Roman" w:hAnsi="Times New Roman"/>
                <w:sz w:val="22"/>
                <w:szCs w:val="24"/>
                <w:rtl/>
              </w:rPr>
            </w:pPr>
            <w:r w:rsidRPr="00161C38">
              <w:rPr>
                <w:rFonts w:ascii="Times New Roman" w:hAnsi="Times New Roman"/>
                <w:sz w:val="22"/>
                <w:szCs w:val="24"/>
                <w:rtl/>
              </w:rPr>
              <w:t>11.</w:t>
            </w: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(א)</w:t>
            </w:r>
            <w:r w:rsidRPr="00161C38">
              <w:rPr>
                <w:rFonts w:ascii="Times New Roman" w:hAnsi="Times New Roman"/>
                <w:sz w:val="22"/>
                <w:szCs w:val="24"/>
                <w:rtl/>
              </w:rPr>
              <w:tab/>
              <w:t>יום העצמאות הוא יום החג הלאומי של המדינה.</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p>
        </w:tc>
        <w:tc>
          <w:tcPr>
            <w:tcW w:w="624" w:type="dxa"/>
          </w:tcPr>
          <w:p w:rsidR="00E654C3" w:rsidRPr="00161C38" w:rsidRDefault="00E654C3" w:rsidP="00161C38">
            <w:pPr>
              <w:pStyle w:val="TableText"/>
              <w:spacing w:line="320" w:lineRule="exact"/>
              <w:rPr>
                <w:rFonts w:ascii="Times New Roman" w:hAnsi="Times New Roman"/>
                <w:sz w:val="22"/>
                <w:szCs w:val="24"/>
                <w:rtl/>
              </w:rPr>
            </w:pP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(ב)</w:t>
            </w:r>
            <w:r w:rsidRPr="00161C38">
              <w:rPr>
                <w:rFonts w:ascii="Times New Roman" w:hAnsi="Times New Roman"/>
                <w:sz w:val="22"/>
                <w:szCs w:val="24"/>
                <w:rtl/>
              </w:rPr>
              <w:tab/>
              <w:t>יום הזיכרון לחללי מערכות ישראל ויום השואה והגבורה הם ימי זיכרון רשמיים של המדינה.</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r w:rsidRPr="00161C38">
              <w:rPr>
                <w:rFonts w:ascii="Times New Roman" w:hAnsi="Times New Roman"/>
                <w:sz w:val="22"/>
                <w:szCs w:val="24"/>
                <w:rtl/>
              </w:rPr>
              <w:t>ימי שבתון</w:t>
            </w:r>
          </w:p>
        </w:tc>
        <w:tc>
          <w:tcPr>
            <w:tcW w:w="624" w:type="dxa"/>
          </w:tcPr>
          <w:p w:rsidR="00E654C3" w:rsidRPr="00161C38" w:rsidRDefault="00E654C3" w:rsidP="00161C38">
            <w:pPr>
              <w:pStyle w:val="TableText"/>
              <w:spacing w:line="320" w:lineRule="exact"/>
              <w:rPr>
                <w:rFonts w:ascii="Times New Roman" w:hAnsi="Times New Roman"/>
                <w:sz w:val="22"/>
                <w:szCs w:val="24"/>
                <w:rtl/>
              </w:rPr>
            </w:pPr>
            <w:r w:rsidRPr="00161C38">
              <w:rPr>
                <w:rFonts w:ascii="Times New Roman" w:hAnsi="Times New Roman"/>
                <w:sz w:val="22"/>
                <w:szCs w:val="24"/>
                <w:rtl/>
              </w:rPr>
              <w:t>12.</w:t>
            </w: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 xml:space="preserve">ימי השבתון הקבועים במדינת ישראל הם שבת ומועדי ישראל, בהם לא יועסק עובד אלא בתנאים שייקבעו בחוק; בני עדה המוכרת בחוק רשאים לשבות בחגיהם. </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r w:rsidRPr="00161C38">
              <w:rPr>
                <w:rFonts w:ascii="Times New Roman" w:hAnsi="Times New Roman"/>
                <w:sz w:val="22"/>
                <w:szCs w:val="24"/>
                <w:rtl/>
              </w:rPr>
              <w:t>המשפט העברי</w:t>
            </w:r>
          </w:p>
        </w:tc>
        <w:tc>
          <w:tcPr>
            <w:tcW w:w="624" w:type="dxa"/>
          </w:tcPr>
          <w:p w:rsidR="00E654C3" w:rsidRPr="00161C38" w:rsidRDefault="00E654C3" w:rsidP="00161C38">
            <w:pPr>
              <w:pStyle w:val="TableText"/>
              <w:spacing w:line="320" w:lineRule="exact"/>
              <w:rPr>
                <w:rFonts w:ascii="Times New Roman" w:hAnsi="Times New Roman"/>
                <w:sz w:val="22"/>
                <w:szCs w:val="24"/>
                <w:rtl/>
              </w:rPr>
            </w:pPr>
            <w:r w:rsidRPr="00161C38">
              <w:rPr>
                <w:rFonts w:ascii="Times New Roman" w:hAnsi="Times New Roman"/>
                <w:sz w:val="22"/>
                <w:szCs w:val="24"/>
                <w:rtl/>
              </w:rPr>
              <w:t>13.</w:t>
            </w: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ראה בית המשפט שאלה משפטית הטעונה הכרעה, ולא מצא לה תשובה בדבר חקיקה, בהלכה פסוקה או בדרך של היקש מובהק, יכריע בה לאור עקרונות החירות, הצדק, היושר והשלום של מורשת ישראל.</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r w:rsidRPr="00161C38">
              <w:rPr>
                <w:rFonts w:ascii="Times New Roman" w:hAnsi="Times New Roman"/>
                <w:sz w:val="22"/>
                <w:szCs w:val="24"/>
                <w:rtl/>
              </w:rPr>
              <w:t>שמירת מקומות קדושים</w:t>
            </w:r>
          </w:p>
        </w:tc>
        <w:tc>
          <w:tcPr>
            <w:tcW w:w="624" w:type="dxa"/>
          </w:tcPr>
          <w:p w:rsidR="00E654C3" w:rsidRPr="00161C38" w:rsidRDefault="00E654C3" w:rsidP="00161C38">
            <w:pPr>
              <w:pStyle w:val="TableText"/>
              <w:spacing w:line="320" w:lineRule="exact"/>
              <w:rPr>
                <w:rFonts w:ascii="Times New Roman" w:hAnsi="Times New Roman"/>
                <w:sz w:val="22"/>
                <w:szCs w:val="24"/>
                <w:rtl/>
              </w:rPr>
            </w:pPr>
            <w:r w:rsidRPr="00161C38">
              <w:rPr>
                <w:rFonts w:ascii="Times New Roman" w:hAnsi="Times New Roman"/>
                <w:sz w:val="22"/>
                <w:szCs w:val="24"/>
                <w:rtl/>
              </w:rPr>
              <w:t>14.</w:t>
            </w: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המקומות הקדושים יהיו שמורים מפני חילול וכל פגיעה אחרת ומפני כל דבר העלול לפגוע בחופש הגישה של בני הדתות אל המקומות המקודשים להם או ברגשותיהם כלפי אותם מקומות.</w:t>
            </w:r>
          </w:p>
        </w:tc>
      </w:tr>
      <w:tr w:rsidR="00E654C3" w:rsidRPr="00161C38" w:rsidTr="002D5C3B">
        <w:trPr>
          <w:cantSplit/>
        </w:trPr>
        <w:tc>
          <w:tcPr>
            <w:tcW w:w="1871" w:type="dxa"/>
          </w:tcPr>
          <w:p w:rsidR="00E654C3" w:rsidRPr="00161C38" w:rsidRDefault="00E654C3" w:rsidP="00161C38">
            <w:pPr>
              <w:pStyle w:val="TableSideHeading"/>
              <w:keepLines w:val="0"/>
              <w:spacing w:line="320" w:lineRule="exact"/>
              <w:rPr>
                <w:rFonts w:ascii="Times New Roman" w:hAnsi="Times New Roman"/>
                <w:sz w:val="22"/>
                <w:szCs w:val="24"/>
                <w:rtl/>
              </w:rPr>
            </w:pPr>
            <w:r w:rsidRPr="00161C38">
              <w:rPr>
                <w:rFonts w:ascii="Times New Roman" w:hAnsi="Times New Roman"/>
                <w:sz w:val="22"/>
                <w:szCs w:val="24"/>
                <w:rtl/>
              </w:rPr>
              <w:t>נוקשות</w:t>
            </w:r>
          </w:p>
        </w:tc>
        <w:tc>
          <w:tcPr>
            <w:tcW w:w="624" w:type="dxa"/>
          </w:tcPr>
          <w:p w:rsidR="00E654C3" w:rsidRPr="00161C38" w:rsidRDefault="00E654C3" w:rsidP="00161C38">
            <w:pPr>
              <w:pStyle w:val="TableText"/>
              <w:spacing w:line="320" w:lineRule="exact"/>
              <w:rPr>
                <w:rFonts w:ascii="Times New Roman" w:hAnsi="Times New Roman"/>
                <w:sz w:val="22"/>
                <w:szCs w:val="24"/>
                <w:rtl/>
              </w:rPr>
            </w:pPr>
            <w:r w:rsidRPr="00161C38">
              <w:rPr>
                <w:rFonts w:ascii="Times New Roman" w:hAnsi="Times New Roman"/>
                <w:sz w:val="22"/>
                <w:szCs w:val="24"/>
                <w:rtl/>
              </w:rPr>
              <w:t>15.</w:t>
            </w:r>
          </w:p>
        </w:tc>
        <w:tc>
          <w:tcPr>
            <w:tcW w:w="7143" w:type="dxa"/>
          </w:tcPr>
          <w:p w:rsidR="00E654C3" w:rsidRPr="00161C38" w:rsidRDefault="00E654C3" w:rsidP="00161C38">
            <w:pPr>
              <w:pStyle w:val="TableBlock"/>
              <w:spacing w:line="320" w:lineRule="exact"/>
              <w:rPr>
                <w:rFonts w:ascii="Times New Roman" w:hAnsi="Times New Roman"/>
                <w:sz w:val="22"/>
                <w:szCs w:val="24"/>
                <w:rtl/>
              </w:rPr>
            </w:pPr>
            <w:r w:rsidRPr="00161C38">
              <w:rPr>
                <w:rFonts w:ascii="Times New Roman" w:hAnsi="Times New Roman"/>
                <w:sz w:val="22"/>
                <w:szCs w:val="24"/>
                <w:rtl/>
              </w:rPr>
              <w:t>אין לשנות חוק-יסוד זה אלא בחוק-יסוד שקיבלה הכנסת ברוב חבריה.</w:t>
            </w:r>
          </w:p>
        </w:tc>
      </w:tr>
    </w:tbl>
    <w:p w:rsidR="00E654C3" w:rsidRPr="00161C38" w:rsidRDefault="00E654C3" w:rsidP="00161C38">
      <w:pPr>
        <w:pStyle w:val="HeadDivreiHesber"/>
        <w:spacing w:line="320" w:lineRule="exact"/>
        <w:rPr>
          <w:rFonts w:ascii="Times New Roman" w:hAnsi="Times New Roman"/>
          <w:spacing w:val="0"/>
          <w:sz w:val="22"/>
          <w:szCs w:val="24"/>
          <w:rtl/>
        </w:rPr>
      </w:pPr>
      <w:r w:rsidRPr="00161C38">
        <w:rPr>
          <w:rFonts w:ascii="Times New Roman" w:hAnsi="Times New Roman"/>
          <w:spacing w:val="0"/>
          <w:sz w:val="22"/>
          <w:szCs w:val="24"/>
          <w:rtl/>
        </w:rPr>
        <w:t>דברי הסבר</w:t>
      </w:r>
    </w:p>
    <w:p w:rsidR="00E654C3" w:rsidRPr="00161C38" w:rsidRDefault="00E654C3" w:rsidP="00161C38">
      <w:pPr>
        <w:pStyle w:val="Hesber"/>
        <w:spacing w:line="320" w:lineRule="exact"/>
        <w:rPr>
          <w:rFonts w:ascii="Times New Roman" w:hAnsi="Times New Roman"/>
          <w:sz w:val="22"/>
          <w:szCs w:val="24"/>
          <w:rtl/>
        </w:rPr>
      </w:pPr>
      <w:bookmarkStart w:id="8" w:name="ABSTRACT_START"/>
      <w:bookmarkEnd w:id="8"/>
      <w:r w:rsidRPr="00161C38">
        <w:rPr>
          <w:rFonts w:ascii="Times New Roman" w:hAnsi="Times New Roman"/>
          <w:sz w:val="22"/>
          <w:szCs w:val="24"/>
          <w:rtl/>
        </w:rPr>
        <w:t>מטרתו של חוק-יסוד זה היא להגן בחקיקת יסוד על מעמדה של ישראל כמדינתו של העם היהודי בשוויון מעמד להגנה שמעניקה חקיקת היסוד בישראל לזכויות האדם ולאופייה הדמוקרטי של המדינה. יהיה בכך כדי להשלים בחקיקת היסוד של ישראל את השילוב הערכי המאפיין את דרכה של ישראל כמדינה יהודית ודמוקרטית ברוח העקרונות של הכרזת העצמאות.</w:t>
      </w:r>
      <w:bookmarkStart w:id="9" w:name="ABSTRACT_END"/>
      <w:bookmarkEnd w:id="9"/>
    </w:p>
    <w:p w:rsidR="00E654C3" w:rsidRPr="00161C38" w:rsidRDefault="00E654C3" w:rsidP="00161C38">
      <w:pPr>
        <w:pStyle w:val="Hesber"/>
        <w:spacing w:line="320" w:lineRule="exact"/>
        <w:rPr>
          <w:rFonts w:ascii="Times New Roman" w:hAnsi="Times New Roman"/>
          <w:sz w:val="22"/>
          <w:szCs w:val="24"/>
          <w:rtl/>
        </w:rPr>
      </w:pPr>
      <w:r w:rsidRPr="00161C38">
        <w:rPr>
          <w:rFonts w:ascii="Times New Roman" w:hAnsi="Times New Roman"/>
          <w:sz w:val="22"/>
          <w:szCs w:val="24"/>
          <w:rtl/>
        </w:rPr>
        <w:lastRenderedPageBreak/>
        <w:t>מדינת ישראל היא מדינה דמוקרטית המחויבת לזכויות האדם והאזרח. בד בבד יש למדינת ישראל ייעוד ייחודי כמדינת הלאום של העם היהודי. היטיב לבטא זאת נשיא בית המשפט העליון שמעון אגרנט בדברים הבאים: "לא יכול להיות ספק בדבר – וכך מלמדים ברורות הדברים שהוצהרו בשעתו בהכרזה על הקמת המדינה – כי לא זו בלבד שישראל היא מדינה ריבונית, עצמאית, השוחרת חופש ומאופיינת על ידי משטר של שלטון העם, אלא גם שהיא הוקמה "כמדינה יהודית בארץ ישראל", כי האקט של הקמתה נעשה בראש וראשונה בתוקף "זכותו הטבעית וההיסטורית של העם היהודי לחיות ככל עם ועם עומד ברשות עצמו במדינתו הריבונית, וכי היה בו באקט זה משום הגשמת שאיפת הדורות לגאולת ישראל"....</w:t>
      </w:r>
      <w:r w:rsidRPr="00161C38">
        <w:rPr>
          <w:rFonts w:ascii="Times New Roman" w:hAnsi="Times New Roman"/>
          <w:sz w:val="22"/>
          <w:szCs w:val="24"/>
        </w:rPr>
        <w:t xml:space="preserve"> </w:t>
      </w:r>
      <w:r w:rsidRPr="00161C38">
        <w:rPr>
          <w:rFonts w:ascii="Times New Roman" w:hAnsi="Times New Roman"/>
          <w:sz w:val="22"/>
          <w:szCs w:val="24"/>
          <w:rtl/>
        </w:rPr>
        <w:t xml:space="preserve">[זו היא] עובדת יסוד קונסטיטוציונית אשר חלילה לה לרשות כלשהי של המדינה... להתכחש אליה בבואה להפעיל סמכות מסמכויותיה. שאם לא תאמר כן... פירוש הדבר יהיה סתירה מוחלטת להיסטוריה של העם היהודי ולכיסופיו..." (בג"צ 1/65 </w:t>
      </w:r>
      <w:r w:rsidRPr="00161C38">
        <w:rPr>
          <w:rFonts w:ascii="Times New Roman" w:hAnsi="Times New Roman"/>
          <w:b/>
          <w:bCs/>
          <w:sz w:val="22"/>
          <w:szCs w:val="24"/>
          <w:rtl/>
        </w:rPr>
        <w:t>יעקב</w:t>
      </w:r>
      <w:r w:rsidRPr="00161C38">
        <w:rPr>
          <w:rFonts w:ascii="Times New Roman" w:hAnsi="Times New Roman"/>
          <w:sz w:val="22"/>
          <w:szCs w:val="24"/>
          <w:rtl/>
        </w:rPr>
        <w:t xml:space="preserve"> </w:t>
      </w:r>
      <w:r w:rsidRPr="00161C38">
        <w:rPr>
          <w:rFonts w:ascii="Times New Roman" w:hAnsi="Times New Roman"/>
          <w:b/>
          <w:bCs/>
          <w:sz w:val="22"/>
          <w:szCs w:val="24"/>
          <w:rtl/>
        </w:rPr>
        <w:t>ירדור נ יו"ר ועדת הבחירות המרכזית לכנסת השישית,</w:t>
      </w:r>
      <w:r w:rsidRPr="00161C38">
        <w:rPr>
          <w:rFonts w:ascii="Times New Roman" w:hAnsi="Times New Roman"/>
          <w:sz w:val="22"/>
          <w:szCs w:val="24"/>
          <w:rtl/>
        </w:rPr>
        <w:t xml:space="preserve"> פ"ד יט(3), 365, 385 (1965)). מאז שנאמרו דברים אלו עיגנה הכנסת את ההגנה על זכויות האדם ועל הדמוקרטיה הישראלית בחקיקת יסוד. לפיכך, אך מתבקש כי מפעל חוקי-היסוד בישראל יעגן גם את ערכיה של ישראל כמדינתו של העם היהודי במעמד זהה.</w:t>
      </w:r>
    </w:p>
    <w:p w:rsidR="00E654C3" w:rsidRPr="00161C38" w:rsidRDefault="00E654C3" w:rsidP="00161C38">
      <w:pPr>
        <w:pStyle w:val="Hesber"/>
        <w:spacing w:line="320" w:lineRule="exact"/>
        <w:rPr>
          <w:rFonts w:ascii="Times New Roman" w:hAnsi="Times New Roman"/>
          <w:sz w:val="22"/>
          <w:szCs w:val="24"/>
          <w:rtl/>
        </w:rPr>
      </w:pPr>
      <w:r w:rsidRPr="00161C38">
        <w:rPr>
          <w:rFonts w:ascii="Times New Roman" w:hAnsi="Times New Roman"/>
          <w:sz w:val="22"/>
          <w:szCs w:val="24"/>
          <w:rtl/>
        </w:rPr>
        <w:t>חוק-יסוד זה אף יעגן את מחויבותה הערכית העמוקה של מדינת ישראל כלפי יהדות התפוצות. ישראל רואה עצמה כמדינת לאום המיועדת לכלל יהודי העולם החפצים לעלות אליה וכמחויבת לכלל יהודי העולם באשר הם. בדור האחרון נשמעות לעתים טענות כי זיקה זו הולכת ונחלשת. יש המציגים ירידה בתחושת הקשר בין ישראל לבין יהדות התפוצות הן בקרב ישראלים והן בקרב יהודי התפוצות הצעירים. חוק-יסוד זה המעגן את יסודותיה הציוניים של ישראל כמדינתו של כלל העם היהודי, יחדש את הברית ההיסטורית הזו בין כלל יהודי העולם, יחזק את זיקתם של יהודי התפוצות לישראל ואת זיקתם של הישראלים כלפי יהדות התפוצות.</w:t>
      </w:r>
    </w:p>
    <w:p w:rsidR="00E654C3" w:rsidRPr="00161C38" w:rsidRDefault="00E654C3" w:rsidP="00161C38">
      <w:pPr>
        <w:pStyle w:val="Hesber"/>
        <w:spacing w:line="320" w:lineRule="exact"/>
        <w:rPr>
          <w:rFonts w:ascii="Times New Roman" w:hAnsi="Times New Roman"/>
          <w:sz w:val="22"/>
          <w:szCs w:val="24"/>
          <w:rtl/>
        </w:rPr>
      </w:pPr>
      <w:r w:rsidRPr="00161C38">
        <w:rPr>
          <w:rFonts w:ascii="Times New Roman" w:hAnsi="Times New Roman"/>
          <w:sz w:val="22"/>
          <w:szCs w:val="24"/>
          <w:rtl/>
        </w:rPr>
        <w:t>מעבר להיבט המשפטי המתואר, נחיצותו של חוק-יסוד: ישראל מדינת הלאום של העם היהודי, מקבלת משנה תוקף במיוחד בזמנים אלו בהם יש המבקשים לבטל את זכותו של העם היהודי לבית לאומי בארצו, ואת ההכרה במדינת ישראל כמדינת הלאום של העם היהודי. מדינת ישראל הדורשת מיריביה להכיר בה כמדינתו של העם היהודי ומבקשת מתומכיה בעולם גיבוי לדרישתה זו צריכה להיות מסוגלת להכריז בנורמה החקיקתית העליונה הנוהגת בה כי היא עצמה נושאת בגאון את זהותה זו. לחקיקת יסוד כזו תהיה גם השפעה חינוכית רבה במדינה פנימה.</w:t>
      </w:r>
    </w:p>
    <w:p w:rsidR="00E654C3" w:rsidRPr="00161C38" w:rsidRDefault="00E654C3" w:rsidP="00161C38">
      <w:pPr>
        <w:pStyle w:val="Hesber"/>
        <w:spacing w:line="320" w:lineRule="exact"/>
        <w:rPr>
          <w:rFonts w:ascii="Times New Roman" w:hAnsi="Times New Roman"/>
          <w:sz w:val="22"/>
          <w:szCs w:val="24"/>
          <w:rtl/>
        </w:rPr>
      </w:pPr>
      <w:r w:rsidRPr="00161C38">
        <w:rPr>
          <w:rFonts w:ascii="Times New Roman" w:hAnsi="Times New Roman"/>
          <w:sz w:val="22"/>
          <w:szCs w:val="24"/>
          <w:rtl/>
        </w:rPr>
        <w:t xml:space="preserve"> הסעיף הראשון מעגן בחוק-יסוד את מעמדה הבלעדי של ישראל כמדינת הלאום של העם היהודי. הסעיף גם קובע כי יש לפרש את כלל המשפט הישראלי לאור עיקרון זה כשם שכבר קבע בית המשפט כי יש לפרש את כלל המשפט הישראלי לאור עקרונות זכויות האדם הקבועים בחוק-יסוד: כבוד האדם וחירותו. (דנ"פ 2316/95 </w:t>
      </w:r>
      <w:r w:rsidRPr="00161C38">
        <w:rPr>
          <w:rFonts w:ascii="Times New Roman" w:hAnsi="Times New Roman"/>
          <w:b/>
          <w:bCs/>
          <w:sz w:val="22"/>
          <w:szCs w:val="24"/>
          <w:rtl/>
        </w:rPr>
        <w:t>עמיאד גנימאת נ' מדינת ישראל</w:t>
      </w:r>
      <w:r w:rsidRPr="00161C38">
        <w:rPr>
          <w:rFonts w:ascii="Times New Roman" w:hAnsi="Times New Roman"/>
          <w:sz w:val="22"/>
          <w:szCs w:val="24"/>
          <w:rtl/>
        </w:rPr>
        <w:t>, פ"ד מט(4) 589 (1995)). סעיף זה לא נועד אפוא להעניק עדיפות לחוק-יסוד זה מול חוקי-היסוד שעוסקים בזכויות אדם אלא דווקא להבטיח שוויון מעמד לחוק-יסוד זה עם אותם חוקי-יסוד. חוק-יסוד זה מפרט היבטים מעשיים המבטאים את היותה של מדינת ישראל כמדינת הלאום של העם היהודי, שלחלקם יש ביטוי בחקיקה קיימת: סמלי המדינה (המנון, דגל, סמל), ירושלים כבירתה, שפתה, זכות השבות, קיבוץ גלויות, התיישבות יהודית, הקשר עם יהודי התפוצות, לוח שנה עברי ומקומות קדושים.</w:t>
      </w:r>
    </w:p>
    <w:p w:rsidR="00E654C3" w:rsidRPr="00161C38" w:rsidRDefault="00E654C3" w:rsidP="00161C38">
      <w:pPr>
        <w:pStyle w:val="Hesber"/>
        <w:spacing w:line="320" w:lineRule="exact"/>
        <w:rPr>
          <w:rFonts w:ascii="Times New Roman" w:hAnsi="Times New Roman"/>
          <w:sz w:val="22"/>
          <w:szCs w:val="24"/>
          <w:rtl/>
        </w:rPr>
      </w:pPr>
      <w:r w:rsidRPr="00161C38">
        <w:rPr>
          <w:rFonts w:ascii="Times New Roman" w:hAnsi="Times New Roman"/>
          <w:sz w:val="22"/>
          <w:szCs w:val="24"/>
          <w:rtl/>
        </w:rPr>
        <w:t xml:space="preserve">הצעות חוק בנושא דומה הונחו על שולחן הכנסת </w:t>
      </w:r>
      <w:r w:rsidR="00812055" w:rsidRPr="00161C38">
        <w:rPr>
          <w:rFonts w:ascii="Times New Roman" w:hAnsi="Times New Roman"/>
          <w:sz w:val="22"/>
          <w:szCs w:val="24"/>
          <w:rtl/>
        </w:rPr>
        <w:t>התשע-עשרה על ידי חברת</w:t>
      </w:r>
      <w:r w:rsidRPr="00161C38">
        <w:rPr>
          <w:rFonts w:ascii="Times New Roman" w:hAnsi="Times New Roman"/>
          <w:sz w:val="22"/>
          <w:szCs w:val="24"/>
          <w:rtl/>
        </w:rPr>
        <w:t xml:space="preserve"> הכנסת איילת שקד וקבוצת חברי הכנסת (פ/1550/19) ועל ידי חברת הכנסת מירי רגב (פ/2530/19) ועל שולחן הכנסת העשרים על ידי חבר הכנסת שרון גל וקבוצת חברי הכנסת (פ/1320/20).</w:t>
      </w:r>
    </w:p>
    <w:p w:rsidR="00E15162" w:rsidRPr="00161C38" w:rsidRDefault="00E15162" w:rsidP="00161C38">
      <w:pPr>
        <w:pStyle w:val="Hesber"/>
        <w:spacing w:line="320" w:lineRule="exact"/>
        <w:rPr>
          <w:rFonts w:ascii="Times New Roman" w:hAnsi="Times New Roman"/>
          <w:sz w:val="22"/>
          <w:szCs w:val="24"/>
          <w:rtl/>
        </w:rPr>
      </w:pPr>
      <w:r w:rsidRPr="00161C38">
        <w:rPr>
          <w:rFonts w:ascii="Times New Roman" w:hAnsi="Times New Roman"/>
          <w:sz w:val="22"/>
          <w:szCs w:val="24"/>
          <w:rtl/>
        </w:rPr>
        <w:t xml:space="preserve">הצעות חוק דומות בעיקרן הונחו על שולחן הכנסת השמונה-עשרה על ידי חבר הכנסת זאב אלקין וקבוצת חברי הכנסת (פ/3541/18) ועל ידי חבר הכנסת אריה אלדד (פ/4096/18) ועל שולחן הכנסת התשע-עשרה על ידי חבר הכנסת זאב אלקין (פ/2502/19). </w:t>
      </w:r>
    </w:p>
    <w:p w:rsidR="00737ECF" w:rsidRPr="00161C38" w:rsidRDefault="00737ECF" w:rsidP="00161C38">
      <w:pPr>
        <w:pStyle w:val="Hesber"/>
        <w:spacing w:line="320" w:lineRule="exact"/>
        <w:rPr>
          <w:rFonts w:ascii="Times New Roman" w:hAnsi="Times New Roman"/>
          <w:sz w:val="22"/>
          <w:szCs w:val="24"/>
          <w:rtl/>
        </w:rPr>
      </w:pPr>
    </w:p>
    <w:p w:rsidR="00737ECF" w:rsidRPr="00161C38" w:rsidRDefault="00737ECF" w:rsidP="00161C38">
      <w:pPr>
        <w:pStyle w:val="Hesber"/>
        <w:spacing w:line="320" w:lineRule="exact"/>
        <w:rPr>
          <w:rFonts w:ascii="Times New Roman" w:hAnsi="Times New Roman"/>
          <w:sz w:val="22"/>
          <w:szCs w:val="24"/>
          <w:rtl/>
        </w:rPr>
      </w:pPr>
    </w:p>
    <w:p w:rsidR="00737ECF" w:rsidRPr="00161C38" w:rsidRDefault="00737ECF" w:rsidP="00161C38">
      <w:pPr>
        <w:spacing w:before="0" w:line="320" w:lineRule="exact"/>
        <w:ind w:left="340" w:firstLine="0"/>
        <w:rPr>
          <w:rFonts w:ascii="Times New Roman" w:hAnsi="Times New Roman" w:cs="David"/>
          <w:snapToGrid w:val="0"/>
          <w:spacing w:val="0"/>
          <w:sz w:val="22"/>
          <w:szCs w:val="24"/>
          <w:rtl/>
        </w:rPr>
      </w:pPr>
      <w:r w:rsidRPr="00161C38">
        <w:rPr>
          <w:rFonts w:ascii="Times New Roman" w:hAnsi="Times New Roman" w:cs="David"/>
          <w:snapToGrid w:val="0"/>
          <w:spacing w:val="0"/>
          <w:sz w:val="22"/>
          <w:szCs w:val="24"/>
          <w:rtl/>
        </w:rPr>
        <w:t>---------------------------------</w:t>
      </w:r>
    </w:p>
    <w:p w:rsidR="00737ECF" w:rsidRPr="00161C38" w:rsidRDefault="00737ECF" w:rsidP="00161C38">
      <w:pPr>
        <w:spacing w:before="0" w:line="320" w:lineRule="exact"/>
        <w:ind w:left="340" w:firstLine="0"/>
        <w:rPr>
          <w:rFonts w:ascii="Times New Roman" w:hAnsi="Times New Roman" w:cs="David"/>
          <w:snapToGrid w:val="0"/>
          <w:spacing w:val="0"/>
          <w:sz w:val="22"/>
          <w:szCs w:val="24"/>
          <w:rtl/>
        </w:rPr>
      </w:pPr>
      <w:r w:rsidRPr="00161C38">
        <w:rPr>
          <w:rFonts w:ascii="Times New Roman" w:hAnsi="Times New Roman" w:cs="David" w:hint="cs"/>
          <w:snapToGrid w:val="0"/>
          <w:spacing w:val="0"/>
          <w:sz w:val="22"/>
          <w:szCs w:val="24"/>
          <w:rtl/>
        </w:rPr>
        <w:t>הוגשה</w:t>
      </w:r>
      <w:r w:rsidRPr="00161C38">
        <w:rPr>
          <w:rFonts w:ascii="Times New Roman" w:hAnsi="Times New Roman" w:cs="David"/>
          <w:snapToGrid w:val="0"/>
          <w:spacing w:val="0"/>
          <w:sz w:val="22"/>
          <w:szCs w:val="24"/>
          <w:rtl/>
        </w:rPr>
        <w:t xml:space="preserve"> </w:t>
      </w:r>
      <w:r w:rsidRPr="00161C38">
        <w:rPr>
          <w:rFonts w:ascii="Times New Roman" w:hAnsi="Times New Roman" w:cs="David" w:hint="cs"/>
          <w:snapToGrid w:val="0"/>
          <w:spacing w:val="0"/>
          <w:sz w:val="22"/>
          <w:szCs w:val="24"/>
          <w:rtl/>
        </w:rPr>
        <w:t>ליו</w:t>
      </w:r>
      <w:r w:rsidRPr="00161C38">
        <w:rPr>
          <w:rFonts w:ascii="Times New Roman" w:hAnsi="Times New Roman" w:cs="David"/>
          <w:snapToGrid w:val="0"/>
          <w:spacing w:val="0"/>
          <w:sz w:val="22"/>
          <w:szCs w:val="24"/>
          <w:rtl/>
        </w:rPr>
        <w:t>"</w:t>
      </w:r>
      <w:r w:rsidRPr="00161C38">
        <w:rPr>
          <w:rFonts w:ascii="Times New Roman" w:hAnsi="Times New Roman" w:cs="David" w:hint="cs"/>
          <w:snapToGrid w:val="0"/>
          <w:spacing w:val="0"/>
          <w:sz w:val="22"/>
          <w:szCs w:val="24"/>
          <w:rtl/>
        </w:rPr>
        <w:t>ר</w:t>
      </w:r>
      <w:r w:rsidRPr="00161C38">
        <w:rPr>
          <w:rFonts w:ascii="Times New Roman" w:hAnsi="Times New Roman" w:cs="David"/>
          <w:snapToGrid w:val="0"/>
          <w:spacing w:val="0"/>
          <w:sz w:val="22"/>
          <w:szCs w:val="24"/>
          <w:rtl/>
        </w:rPr>
        <w:t xml:space="preserve"> </w:t>
      </w:r>
      <w:r w:rsidRPr="00161C38">
        <w:rPr>
          <w:rFonts w:ascii="Times New Roman" w:hAnsi="Times New Roman" w:cs="David" w:hint="cs"/>
          <w:snapToGrid w:val="0"/>
          <w:spacing w:val="0"/>
          <w:sz w:val="22"/>
          <w:szCs w:val="24"/>
          <w:rtl/>
        </w:rPr>
        <w:t>הכנסת</w:t>
      </w:r>
      <w:r w:rsidRPr="00161C38">
        <w:rPr>
          <w:rFonts w:ascii="Times New Roman" w:hAnsi="Times New Roman" w:cs="David"/>
          <w:snapToGrid w:val="0"/>
          <w:spacing w:val="0"/>
          <w:sz w:val="22"/>
          <w:szCs w:val="24"/>
          <w:rtl/>
        </w:rPr>
        <w:t xml:space="preserve"> </w:t>
      </w:r>
      <w:r w:rsidRPr="00161C38">
        <w:rPr>
          <w:rFonts w:ascii="Times New Roman" w:hAnsi="Times New Roman" w:cs="David" w:hint="cs"/>
          <w:snapToGrid w:val="0"/>
          <w:spacing w:val="0"/>
          <w:sz w:val="22"/>
          <w:szCs w:val="24"/>
          <w:rtl/>
        </w:rPr>
        <w:t>והסגנים</w:t>
      </w:r>
    </w:p>
    <w:p w:rsidR="00737ECF" w:rsidRPr="00161C38" w:rsidRDefault="00737ECF" w:rsidP="00161C38">
      <w:pPr>
        <w:spacing w:before="0" w:line="320" w:lineRule="exact"/>
        <w:ind w:left="340" w:firstLine="0"/>
        <w:rPr>
          <w:rFonts w:ascii="Times New Roman" w:hAnsi="Times New Roman" w:cs="David"/>
          <w:snapToGrid w:val="0"/>
          <w:spacing w:val="0"/>
          <w:sz w:val="22"/>
          <w:szCs w:val="24"/>
          <w:rtl/>
        </w:rPr>
      </w:pPr>
      <w:r w:rsidRPr="00161C38">
        <w:rPr>
          <w:rFonts w:ascii="Times New Roman" w:hAnsi="Times New Roman" w:cs="David" w:hint="cs"/>
          <w:snapToGrid w:val="0"/>
          <w:spacing w:val="0"/>
          <w:sz w:val="22"/>
          <w:szCs w:val="24"/>
          <w:rtl/>
        </w:rPr>
        <w:lastRenderedPageBreak/>
        <w:t>והונחה</w:t>
      </w:r>
      <w:r w:rsidRPr="00161C38">
        <w:rPr>
          <w:rFonts w:ascii="Times New Roman" w:hAnsi="Times New Roman" w:cs="David"/>
          <w:snapToGrid w:val="0"/>
          <w:spacing w:val="0"/>
          <w:sz w:val="22"/>
          <w:szCs w:val="24"/>
          <w:rtl/>
        </w:rPr>
        <w:t xml:space="preserve"> </w:t>
      </w:r>
      <w:r w:rsidRPr="00161C38">
        <w:rPr>
          <w:rFonts w:ascii="Times New Roman" w:hAnsi="Times New Roman" w:cs="David" w:hint="cs"/>
          <w:snapToGrid w:val="0"/>
          <w:spacing w:val="0"/>
          <w:sz w:val="22"/>
          <w:szCs w:val="24"/>
          <w:rtl/>
        </w:rPr>
        <w:t>על</w:t>
      </w:r>
      <w:r w:rsidRPr="00161C38">
        <w:rPr>
          <w:rFonts w:ascii="Times New Roman" w:hAnsi="Times New Roman" w:cs="David"/>
          <w:snapToGrid w:val="0"/>
          <w:spacing w:val="0"/>
          <w:sz w:val="22"/>
          <w:szCs w:val="24"/>
          <w:rtl/>
        </w:rPr>
        <w:t xml:space="preserve"> </w:t>
      </w:r>
      <w:r w:rsidRPr="00161C38">
        <w:rPr>
          <w:rFonts w:ascii="Times New Roman" w:hAnsi="Times New Roman" w:cs="David" w:hint="cs"/>
          <w:snapToGrid w:val="0"/>
          <w:spacing w:val="0"/>
          <w:sz w:val="22"/>
          <w:szCs w:val="24"/>
          <w:rtl/>
        </w:rPr>
        <w:t>שולחן</w:t>
      </w:r>
      <w:r w:rsidRPr="00161C38">
        <w:rPr>
          <w:rFonts w:ascii="Times New Roman" w:hAnsi="Times New Roman" w:cs="David"/>
          <w:snapToGrid w:val="0"/>
          <w:spacing w:val="0"/>
          <w:sz w:val="22"/>
          <w:szCs w:val="24"/>
          <w:rtl/>
        </w:rPr>
        <w:t xml:space="preserve"> </w:t>
      </w:r>
      <w:r w:rsidRPr="00161C38">
        <w:rPr>
          <w:rFonts w:ascii="Times New Roman" w:hAnsi="Times New Roman" w:cs="David" w:hint="cs"/>
          <w:snapToGrid w:val="0"/>
          <w:spacing w:val="0"/>
          <w:sz w:val="22"/>
          <w:szCs w:val="24"/>
          <w:rtl/>
        </w:rPr>
        <w:t>הכנסת</w:t>
      </w:r>
      <w:r w:rsidRPr="00161C38">
        <w:rPr>
          <w:rFonts w:ascii="Times New Roman" w:hAnsi="Times New Roman" w:cs="David"/>
          <w:snapToGrid w:val="0"/>
          <w:spacing w:val="0"/>
          <w:sz w:val="22"/>
          <w:szCs w:val="24"/>
          <w:rtl/>
        </w:rPr>
        <w:t xml:space="preserve"> </w:t>
      </w:r>
      <w:r w:rsidRPr="00161C38">
        <w:rPr>
          <w:rFonts w:ascii="Times New Roman" w:hAnsi="Times New Roman" w:cs="David" w:hint="cs"/>
          <w:snapToGrid w:val="0"/>
          <w:spacing w:val="0"/>
          <w:sz w:val="22"/>
          <w:szCs w:val="24"/>
          <w:rtl/>
        </w:rPr>
        <w:t>ביום</w:t>
      </w:r>
    </w:p>
    <w:p w:rsidR="00737ECF" w:rsidRPr="00161C38" w:rsidRDefault="00737ECF" w:rsidP="00161C38">
      <w:pPr>
        <w:spacing w:before="0" w:line="320" w:lineRule="exact"/>
        <w:ind w:left="340" w:firstLine="0"/>
        <w:rPr>
          <w:rFonts w:ascii="Times New Roman" w:eastAsia="Arial Unicode MS" w:hAnsi="Times New Roman" w:cs="David"/>
          <w:snapToGrid w:val="0"/>
          <w:spacing w:val="0"/>
          <w:sz w:val="22"/>
          <w:szCs w:val="24"/>
        </w:rPr>
      </w:pPr>
      <w:r w:rsidRPr="00161C38">
        <w:rPr>
          <w:rFonts w:ascii="Times New Roman" w:hAnsi="Times New Roman" w:cs="David" w:hint="cs"/>
          <w:snapToGrid w:val="0"/>
          <w:spacing w:val="0"/>
          <w:sz w:val="22"/>
          <w:szCs w:val="24"/>
          <w:rtl/>
        </w:rPr>
        <w:t>י</w:t>
      </w:r>
      <w:r w:rsidRPr="00161C38">
        <w:rPr>
          <w:rFonts w:ascii="Times New Roman" w:hAnsi="Times New Roman" w:cs="David"/>
          <w:snapToGrid w:val="0"/>
          <w:spacing w:val="0"/>
          <w:sz w:val="22"/>
          <w:szCs w:val="24"/>
          <w:rtl/>
        </w:rPr>
        <w:t>"</w:t>
      </w:r>
      <w:r w:rsidRPr="00161C38">
        <w:rPr>
          <w:rFonts w:ascii="Times New Roman" w:hAnsi="Times New Roman" w:cs="David" w:hint="cs"/>
          <w:snapToGrid w:val="0"/>
          <w:spacing w:val="0"/>
          <w:sz w:val="22"/>
          <w:szCs w:val="24"/>
          <w:rtl/>
        </w:rPr>
        <w:t>ג</w:t>
      </w:r>
      <w:r w:rsidRPr="00161C38">
        <w:rPr>
          <w:rFonts w:ascii="Times New Roman" w:hAnsi="Times New Roman" w:cs="David"/>
          <w:snapToGrid w:val="0"/>
          <w:spacing w:val="0"/>
          <w:sz w:val="22"/>
          <w:szCs w:val="24"/>
          <w:rtl/>
        </w:rPr>
        <w:t xml:space="preserve">  </w:t>
      </w:r>
      <w:r w:rsidRPr="00161C38">
        <w:rPr>
          <w:rFonts w:ascii="Times New Roman" w:hAnsi="Times New Roman" w:cs="David" w:hint="cs"/>
          <w:snapToGrid w:val="0"/>
          <w:spacing w:val="0"/>
          <w:sz w:val="22"/>
          <w:szCs w:val="24"/>
          <w:rtl/>
        </w:rPr>
        <w:t>באב</w:t>
      </w:r>
      <w:r w:rsidRPr="00161C38">
        <w:rPr>
          <w:rFonts w:ascii="Times New Roman" w:hAnsi="Times New Roman" w:cs="David"/>
          <w:snapToGrid w:val="0"/>
          <w:spacing w:val="0"/>
          <w:sz w:val="22"/>
          <w:szCs w:val="24"/>
          <w:rtl/>
        </w:rPr>
        <w:t xml:space="preserve"> </w:t>
      </w:r>
      <w:r w:rsidRPr="00161C38">
        <w:rPr>
          <w:rFonts w:ascii="Times New Roman" w:hAnsi="Times New Roman" w:cs="David" w:hint="cs"/>
          <w:snapToGrid w:val="0"/>
          <w:spacing w:val="0"/>
          <w:sz w:val="22"/>
          <w:szCs w:val="24"/>
          <w:rtl/>
        </w:rPr>
        <w:t>התשע</w:t>
      </w:r>
      <w:r w:rsidRPr="00161C38">
        <w:rPr>
          <w:rFonts w:ascii="Times New Roman" w:hAnsi="Times New Roman" w:cs="David"/>
          <w:snapToGrid w:val="0"/>
          <w:spacing w:val="0"/>
          <w:sz w:val="22"/>
          <w:szCs w:val="24"/>
          <w:rtl/>
        </w:rPr>
        <w:t>"</w:t>
      </w:r>
      <w:r w:rsidRPr="00161C38">
        <w:rPr>
          <w:rFonts w:ascii="Times New Roman" w:hAnsi="Times New Roman" w:cs="David" w:hint="cs"/>
          <w:snapToGrid w:val="0"/>
          <w:spacing w:val="0"/>
          <w:sz w:val="22"/>
          <w:szCs w:val="24"/>
          <w:rtl/>
        </w:rPr>
        <w:t>ה</w:t>
      </w:r>
      <w:r w:rsidRPr="00161C38">
        <w:rPr>
          <w:rFonts w:ascii="Times New Roman" w:hAnsi="Times New Roman" w:cs="David"/>
          <w:snapToGrid w:val="0"/>
          <w:spacing w:val="0"/>
          <w:sz w:val="22"/>
          <w:szCs w:val="24"/>
          <w:rtl/>
        </w:rPr>
        <w:t xml:space="preserve"> – 29.7.15</w:t>
      </w:r>
    </w:p>
    <w:p w:rsidR="00737ECF" w:rsidRPr="00161C38" w:rsidRDefault="00737ECF" w:rsidP="00161C38">
      <w:pPr>
        <w:pStyle w:val="Hesber"/>
        <w:spacing w:line="320" w:lineRule="exact"/>
        <w:rPr>
          <w:rFonts w:ascii="Times New Roman" w:hAnsi="Times New Roman"/>
          <w:sz w:val="22"/>
          <w:szCs w:val="24"/>
          <w:rtl/>
        </w:rPr>
      </w:pPr>
    </w:p>
    <w:p w:rsidR="00E654C3" w:rsidRPr="00161C38" w:rsidRDefault="00E654C3" w:rsidP="00161C38">
      <w:pPr>
        <w:pStyle w:val="Hesber1st"/>
        <w:tabs>
          <w:tab w:val="clear" w:pos="680"/>
        </w:tabs>
        <w:spacing w:line="320" w:lineRule="exact"/>
        <w:rPr>
          <w:rFonts w:ascii="Times New Roman" w:hAnsi="Times New Roman"/>
          <w:sz w:val="22"/>
          <w:szCs w:val="24"/>
          <w:rtl/>
        </w:rPr>
      </w:pPr>
    </w:p>
    <w:p w:rsidR="00E13C27" w:rsidRPr="00161C38" w:rsidRDefault="00E13C27" w:rsidP="00161C38">
      <w:pPr>
        <w:spacing w:line="320" w:lineRule="exact"/>
        <w:rPr>
          <w:rFonts w:ascii="Times New Roman" w:hAnsi="Times New Roman" w:cs="David"/>
          <w:spacing w:val="0"/>
          <w:sz w:val="22"/>
          <w:szCs w:val="24"/>
          <w:rtl/>
        </w:rPr>
      </w:pPr>
    </w:p>
    <w:sectPr w:rsidR="00E13C27" w:rsidRPr="00161C38" w:rsidSect="00161C38">
      <w:headerReference w:type="even" r:id="rId7"/>
      <w:headerReference w:type="default" r:id="rId8"/>
      <w:footerReference w:type="even" r:id="rId9"/>
      <w:footerReference w:type="default" r:id="rId10"/>
      <w:pgSz w:w="11907" w:h="16840" w:code="9"/>
      <w:pgMar w:top="1134" w:right="1134" w:bottom="1134" w:left="1134" w:header="680" w:footer="680" w:gutter="0"/>
      <w:pgNumType w:start="1"/>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04D" w:rsidRDefault="00A2104D">
      <w:r>
        <w:separator/>
      </w:r>
    </w:p>
  </w:endnote>
  <w:endnote w:type="continuationSeparator" w:id="0">
    <w:p w:rsidR="00A2104D" w:rsidRDefault="00A2104D">
      <w:r>
        <w:continuationSeparator/>
      </w:r>
    </w:p>
  </w:endnote>
  <w:endnote w:type="continuationNotice" w:id="1">
    <w:p w:rsidR="00A2104D" w:rsidRDefault="00A2104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38" w:rsidRDefault="00161C38" w:rsidP="00161C38">
    <w:pPr>
      <w:pStyle w:val="Footer"/>
      <w:jc w:val="center"/>
      <w:rPr>
        <w:rFonts w:ascii="FrankRuehl" w:hAnsi="FrankRuehl" w:cs="FrankRuehl"/>
        <w:sz w:val="24"/>
        <w:szCs w:val="24"/>
      </w:rPr>
    </w:pPr>
    <w:r>
      <w:rPr>
        <w:rFonts w:ascii="FrankRuehl" w:hAnsi="FrankRuehl" w:cs="FrankRuehl"/>
        <w:sz w:val="24"/>
        <w:szCs w:val="24"/>
        <w:rtl/>
      </w:rPr>
      <w:fldChar w:fldCharType="begin"/>
    </w:r>
    <w:r>
      <w:rPr>
        <w:rFonts w:ascii="FrankRuehl" w:hAnsi="FrankRuehl" w:cs="FrankRuehl"/>
        <w:sz w:val="24"/>
        <w:szCs w:val="24"/>
        <w:rtl/>
      </w:rPr>
      <w:instrText xml:space="preserve"> </w:instrText>
    </w:r>
    <w:r>
      <w:rPr>
        <w:rFonts w:ascii="FrankRuehl" w:hAnsi="FrankRuehl" w:cs="FrankRuehl"/>
        <w:sz w:val="24"/>
        <w:szCs w:val="24"/>
      </w:rPr>
      <w:instrText>PAGE</w:instrText>
    </w:r>
    <w:r>
      <w:rPr>
        <w:rFonts w:ascii="FrankRuehl" w:hAnsi="FrankRuehl" w:cs="FrankRuehl"/>
        <w:sz w:val="24"/>
        <w:szCs w:val="24"/>
        <w:rtl/>
      </w:rPr>
      <w:instrText xml:space="preserve">  \* </w:instrText>
    </w:r>
    <w:r>
      <w:rPr>
        <w:rFonts w:ascii="FrankRuehl" w:hAnsi="FrankRuehl" w:cs="FrankRuehl"/>
        <w:sz w:val="24"/>
        <w:szCs w:val="24"/>
      </w:rPr>
      <w:instrText>MERGEFORMAT</w:instrText>
    </w:r>
    <w:r>
      <w:rPr>
        <w:rFonts w:ascii="FrankRuehl" w:hAnsi="FrankRuehl" w:cs="FrankRuehl"/>
        <w:sz w:val="24"/>
        <w:szCs w:val="24"/>
        <w:rtl/>
      </w:rPr>
      <w:instrText xml:space="preserve"> </w:instrText>
    </w:r>
    <w:r>
      <w:rPr>
        <w:rFonts w:ascii="FrankRuehl" w:hAnsi="FrankRuehl" w:cs="FrankRuehl"/>
        <w:sz w:val="24"/>
        <w:szCs w:val="24"/>
        <w:rtl/>
      </w:rPr>
      <w:fldChar w:fldCharType="separate"/>
    </w:r>
    <w:r>
      <w:rPr>
        <w:rFonts w:ascii="FrankRuehl" w:hAnsi="FrankRuehl" w:cs="FrankRuehl"/>
        <w:noProof/>
        <w:sz w:val="24"/>
        <w:szCs w:val="24"/>
        <w:rtl/>
      </w:rPr>
      <w:t>3</w:t>
    </w:r>
    <w:r>
      <w:rPr>
        <w:rFonts w:ascii="FrankRuehl" w:hAnsi="FrankRuehl" w:cs="FrankRuehl"/>
        <w:sz w:val="24"/>
        <w:szCs w:val="24"/>
        <w:rtl/>
      </w:rPr>
      <w:fldChar w:fldCharType="end"/>
    </w:r>
  </w:p>
  <w:p w:rsidR="00161C38" w:rsidRDefault="00161C38" w:rsidP="00161C38">
    <w:pPr>
      <w:pStyle w:val="Footer"/>
      <w:pBdr>
        <w:top w:val="single" w:sz="4" w:space="1" w:color="auto"/>
        <w:between w:val="single" w:sz="4" w:space="0" w:color="auto"/>
      </w:pBdr>
      <w:spacing w:after="60" w:line="240" w:lineRule="auto"/>
      <w:jc w:val="center"/>
      <w:rPr>
        <w:rFonts w:ascii="Times New Roman" w:hAnsi="Times New Roman" w:cs="Times New Roman"/>
        <w:sz w:val="28"/>
        <w:szCs w:val="22"/>
      </w:rPr>
    </w:pPr>
    <w:r>
      <w:rPr>
        <w:rFonts w:ascii="Times New Roman" w:hAnsi="Times New Roman" w:cs="Times New Roman"/>
        <w:sz w:val="28"/>
        <w:szCs w:val="22"/>
        <w:rtl/>
      </w:rPr>
      <w:t xml:space="preserve">נבו הוצאה לאור בע"מ  </w:t>
    </w:r>
    <w:r>
      <w:rPr>
        <w:rFonts w:ascii="Times New Roman" w:hAnsi="Times New Roman" w:cs="Times New Roman"/>
        <w:sz w:val="28"/>
        <w:szCs w:val="22"/>
      </w:rPr>
      <w:t>nevo.co.il</w:t>
    </w:r>
    <w:r>
      <w:rPr>
        <w:rFonts w:ascii="Times New Roman" w:hAnsi="Times New Roman" w:cs="Times New Roman"/>
        <w:sz w:val="28"/>
        <w:szCs w:val="22"/>
        <w:rtl/>
      </w:rPr>
      <w:t xml:space="preserve">   המאגר המשפטי הישראלי</w:t>
    </w:r>
  </w:p>
  <w:p w:rsidR="002C3041" w:rsidRPr="00161C38" w:rsidRDefault="002C3041" w:rsidP="00161C38">
    <w:pPr>
      <w:pStyle w:val="Footer"/>
      <w:pBdr>
        <w:top w:val="single" w:sz="4" w:space="1" w:color="auto"/>
        <w:between w:val="single" w:sz="4" w:space="0" w:color="auto"/>
      </w:pBdr>
      <w:spacing w:after="60" w:line="240" w:lineRule="auto"/>
      <w:jc w:val="center"/>
      <w:rPr>
        <w:rFonts w:ascii="Times New Roman" w:hAnsi="Times New Roman" w:cs="Times New Roman"/>
        <w:sz w:val="28"/>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38" w:rsidRDefault="00161C38" w:rsidP="00161C38">
    <w:pPr>
      <w:pStyle w:val="Footer"/>
      <w:jc w:val="center"/>
      <w:rPr>
        <w:rFonts w:ascii="FrankRuehl" w:hAnsi="FrankRuehl" w:cs="FrankRuehl"/>
        <w:sz w:val="24"/>
        <w:szCs w:val="24"/>
      </w:rPr>
    </w:pPr>
    <w:r>
      <w:rPr>
        <w:rFonts w:ascii="FrankRuehl" w:hAnsi="FrankRuehl" w:cs="FrankRuehl"/>
        <w:sz w:val="24"/>
        <w:szCs w:val="24"/>
        <w:rtl/>
      </w:rPr>
      <w:fldChar w:fldCharType="begin"/>
    </w:r>
    <w:r>
      <w:rPr>
        <w:rFonts w:ascii="FrankRuehl" w:hAnsi="FrankRuehl" w:cs="FrankRuehl"/>
        <w:sz w:val="24"/>
        <w:szCs w:val="24"/>
        <w:rtl/>
      </w:rPr>
      <w:instrText xml:space="preserve"> </w:instrText>
    </w:r>
    <w:r>
      <w:rPr>
        <w:rFonts w:ascii="FrankRuehl" w:hAnsi="FrankRuehl" w:cs="FrankRuehl" w:hint="cs"/>
        <w:sz w:val="24"/>
        <w:szCs w:val="24"/>
      </w:rPr>
      <w:instrText>PAGE</w:instrText>
    </w:r>
    <w:r>
      <w:rPr>
        <w:rFonts w:ascii="FrankRuehl" w:hAnsi="FrankRuehl" w:cs="FrankRuehl" w:hint="cs"/>
        <w:sz w:val="24"/>
        <w:szCs w:val="24"/>
        <w:rtl/>
      </w:rPr>
      <w:instrText xml:space="preserve">  \* </w:instrText>
    </w:r>
    <w:r>
      <w:rPr>
        <w:rFonts w:ascii="FrankRuehl" w:hAnsi="FrankRuehl" w:cs="FrankRuehl" w:hint="cs"/>
        <w:sz w:val="24"/>
        <w:szCs w:val="24"/>
      </w:rPr>
      <w:instrText>MERGEFORMAT</w:instrText>
    </w:r>
    <w:r>
      <w:rPr>
        <w:rFonts w:ascii="FrankRuehl" w:hAnsi="FrankRuehl" w:cs="FrankRuehl"/>
        <w:sz w:val="24"/>
        <w:szCs w:val="24"/>
        <w:rtl/>
      </w:rPr>
      <w:instrText xml:space="preserve"> </w:instrText>
    </w:r>
    <w:r>
      <w:rPr>
        <w:rFonts w:ascii="FrankRuehl" w:hAnsi="FrankRuehl" w:cs="FrankRuehl"/>
        <w:sz w:val="24"/>
        <w:szCs w:val="24"/>
        <w:rtl/>
      </w:rPr>
      <w:fldChar w:fldCharType="separate"/>
    </w:r>
    <w:r w:rsidR="00057B10">
      <w:rPr>
        <w:rFonts w:ascii="FrankRuehl" w:hAnsi="FrankRuehl" w:cs="FrankRuehl"/>
        <w:noProof/>
        <w:sz w:val="24"/>
        <w:szCs w:val="24"/>
        <w:rtl/>
      </w:rPr>
      <w:t>1</w:t>
    </w:r>
    <w:r>
      <w:rPr>
        <w:rFonts w:ascii="FrankRuehl" w:hAnsi="FrankRuehl" w:cs="FrankRuehl"/>
        <w:sz w:val="24"/>
        <w:szCs w:val="24"/>
        <w:rtl/>
      </w:rPr>
      <w:fldChar w:fldCharType="end"/>
    </w:r>
  </w:p>
  <w:p w:rsidR="00161C38" w:rsidRDefault="00161C38" w:rsidP="00161C38">
    <w:pPr>
      <w:pStyle w:val="Footer"/>
      <w:pBdr>
        <w:top w:val="single" w:sz="4" w:space="1" w:color="auto"/>
        <w:between w:val="single" w:sz="4" w:space="0" w:color="auto"/>
      </w:pBdr>
      <w:spacing w:after="60" w:line="240" w:lineRule="auto"/>
      <w:jc w:val="center"/>
      <w:rPr>
        <w:rFonts w:ascii="Times New Roman" w:hAnsi="Times New Roman" w:cs="Times New Roman"/>
        <w:sz w:val="28"/>
        <w:szCs w:val="22"/>
      </w:rPr>
    </w:pPr>
    <w:r>
      <w:rPr>
        <w:rFonts w:ascii="Times New Roman" w:hAnsi="Times New Roman" w:cs="Times New Roman"/>
        <w:sz w:val="28"/>
        <w:szCs w:val="22"/>
        <w:rtl/>
      </w:rPr>
      <w:t xml:space="preserve">נבו הוצאה לאור בע"מ  </w:t>
    </w:r>
    <w:r>
      <w:rPr>
        <w:rFonts w:ascii="Times New Roman" w:hAnsi="Times New Roman" w:cs="Times New Roman"/>
        <w:sz w:val="28"/>
        <w:szCs w:val="22"/>
      </w:rPr>
      <w:t>nevo.co.il</w:t>
    </w:r>
    <w:r>
      <w:rPr>
        <w:rFonts w:ascii="Times New Roman" w:hAnsi="Times New Roman" w:cs="Times New Roman"/>
        <w:sz w:val="28"/>
        <w:szCs w:val="22"/>
        <w:rtl/>
      </w:rPr>
      <w:t xml:space="preserve">   המאגר המשפטי הישראלי</w:t>
    </w:r>
  </w:p>
  <w:p w:rsidR="002C3041" w:rsidRPr="00161C38" w:rsidRDefault="002C3041" w:rsidP="00161C38">
    <w:pPr>
      <w:pStyle w:val="Footer"/>
      <w:pBdr>
        <w:top w:val="single" w:sz="4" w:space="1" w:color="auto"/>
        <w:between w:val="single" w:sz="4" w:space="0" w:color="auto"/>
      </w:pBdr>
      <w:spacing w:after="60" w:line="240" w:lineRule="auto"/>
      <w:jc w:val="center"/>
      <w:rPr>
        <w:rFonts w:ascii="Times New Roman" w:hAnsi="Times New Roman" w:cs="Times New Roman" w:hint="cs"/>
        <w:sz w:val="28"/>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04D" w:rsidRDefault="00A2104D">
      <w:r>
        <w:separator/>
      </w:r>
    </w:p>
  </w:footnote>
  <w:footnote w:type="continuationSeparator" w:id="0">
    <w:p w:rsidR="00A2104D" w:rsidRDefault="00A2104D">
      <w:r>
        <w:continuationSeparator/>
      </w:r>
    </w:p>
  </w:footnote>
  <w:footnote w:type="continuationNotice" w:id="1">
    <w:p w:rsidR="00A2104D" w:rsidRDefault="00A210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38" w:rsidRDefault="00161C38" w:rsidP="00161C38">
    <w:pPr>
      <w:pStyle w:val="Header"/>
      <w:tabs>
        <w:tab w:val="clear" w:pos="4153"/>
        <w:tab w:val="clear" w:pos="8306"/>
        <w:tab w:val="right" w:pos="9638"/>
      </w:tabs>
      <w:spacing w:line="220" w:lineRule="exact"/>
      <w:jc w:val="left"/>
      <w:rPr>
        <w:rFonts w:ascii="David" w:hAnsi="David" w:cs="David"/>
        <w:sz w:val="22"/>
        <w:szCs w:val="22"/>
        <w:rtl/>
      </w:rPr>
    </w:pPr>
    <w:r>
      <w:rPr>
        <w:rFonts w:ascii="David" w:hAnsi="David" w:cs="David"/>
        <w:sz w:val="22"/>
        <w:szCs w:val="22"/>
        <w:rtl/>
      </w:rPr>
      <w:t>פ/1989/20</w:t>
    </w:r>
    <w:r>
      <w:rPr>
        <w:rFonts w:ascii="David" w:hAnsi="David" w:cs="David"/>
        <w:sz w:val="22"/>
        <w:szCs w:val="22"/>
        <w:rtl/>
      </w:rPr>
      <w:tab/>
      <w:t xml:space="preserve">הצעת חוק-יסוד: ישראל </w:t>
    </w:r>
    <w:r>
      <w:rPr>
        <w:rFonts w:ascii="David" w:hAnsi="David" w:cs="David" w:hint="cs"/>
        <w:sz w:val="22"/>
        <w:szCs w:val="22"/>
        <w:rtl/>
      </w:rPr>
      <w:t> מדינת הלאום של העם היהודי</w:t>
    </w:r>
  </w:p>
  <w:p w:rsidR="00161C38" w:rsidRPr="00161C38" w:rsidRDefault="00161C38" w:rsidP="00161C38">
    <w:pPr>
      <w:pStyle w:val="Header"/>
      <w:pBdr>
        <w:top w:val="single" w:sz="4" w:space="0" w:color="auto"/>
      </w:pBdr>
      <w:tabs>
        <w:tab w:val="clear" w:pos="4153"/>
        <w:tab w:val="clear" w:pos="8306"/>
        <w:tab w:val="right" w:pos="9638"/>
      </w:tabs>
      <w:spacing w:line="220" w:lineRule="exact"/>
      <w:jc w:val="center"/>
      <w:rPr>
        <w:rFonts w:ascii="David" w:hAnsi="David" w:cs="David"/>
        <w:sz w:val="22"/>
        <w:szCs w:val="22"/>
        <w:rtl/>
      </w:rPr>
    </w:pPr>
    <w:r>
      <w:rPr>
        <w:rFonts w:ascii="David" w:hAnsi="David" w:cs="David"/>
        <w:sz w:val="22"/>
        <w:szCs w:val="22"/>
        <w:rtl/>
      </w:rPr>
      <w:t>הצעות חוק פרטיות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38" w:rsidRDefault="00161C38" w:rsidP="00161C38">
    <w:pPr>
      <w:pStyle w:val="Header"/>
      <w:tabs>
        <w:tab w:val="clear" w:pos="4153"/>
        <w:tab w:val="clear" w:pos="8306"/>
        <w:tab w:val="right" w:pos="9638"/>
      </w:tabs>
      <w:spacing w:line="220" w:lineRule="exact"/>
      <w:jc w:val="left"/>
      <w:rPr>
        <w:rFonts w:ascii="David" w:hAnsi="David" w:cs="David"/>
        <w:sz w:val="22"/>
        <w:szCs w:val="22"/>
        <w:rtl/>
      </w:rPr>
    </w:pPr>
    <w:r>
      <w:rPr>
        <w:rFonts w:ascii="David" w:hAnsi="David" w:cs="David"/>
        <w:sz w:val="22"/>
        <w:szCs w:val="22"/>
        <w:rtl/>
      </w:rPr>
      <w:t>פ/1989/20</w:t>
    </w:r>
    <w:r>
      <w:rPr>
        <w:rFonts w:ascii="David" w:hAnsi="David" w:cs="David"/>
        <w:sz w:val="22"/>
        <w:szCs w:val="22"/>
        <w:rtl/>
      </w:rPr>
      <w:tab/>
      <w:t xml:space="preserve">הצעת חוק-יסוד: ישראל </w:t>
    </w:r>
    <w:r>
      <w:rPr>
        <w:rFonts w:ascii="David" w:hAnsi="David" w:cs="David" w:hint="cs"/>
        <w:sz w:val="22"/>
        <w:szCs w:val="22"/>
        <w:rtl/>
      </w:rPr>
      <w:t> מדינת הלאום של העם היהודי</w:t>
    </w:r>
  </w:p>
  <w:p w:rsidR="00161C38" w:rsidRPr="00161C38" w:rsidRDefault="00161C38" w:rsidP="00161C38">
    <w:pPr>
      <w:pStyle w:val="Header"/>
      <w:pBdr>
        <w:top w:val="single" w:sz="4" w:space="0" w:color="auto"/>
      </w:pBdr>
      <w:tabs>
        <w:tab w:val="clear" w:pos="4153"/>
        <w:tab w:val="clear" w:pos="8306"/>
        <w:tab w:val="right" w:pos="9638"/>
      </w:tabs>
      <w:spacing w:line="220" w:lineRule="exact"/>
      <w:jc w:val="center"/>
      <w:rPr>
        <w:rFonts w:ascii="David" w:hAnsi="David" w:cs="David"/>
        <w:sz w:val="22"/>
        <w:szCs w:val="22"/>
        <w:rtl/>
      </w:rPr>
    </w:pPr>
    <w:r>
      <w:rPr>
        <w:rFonts w:ascii="David" w:hAnsi="David" w:cs="David"/>
        <w:sz w:val="22"/>
        <w:szCs w:val="22"/>
        <w:rtl/>
      </w:rPr>
      <w:t>הצעות חוק פרטיות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pPr>
      <w:rPr>
        <w:rFonts w:cs="Times New Roman" w:hint="default"/>
      </w:rPr>
    </w:lvl>
    <w:lvl w:ilvl="1" w:tplc="49082BE6">
      <w:start w:val="1"/>
      <w:numFmt w:val="decimal"/>
      <w:lvlRestart w:val="0"/>
      <w:lvlText w:val="(%2)"/>
      <w:lvlJc w:val="left"/>
      <w:pPr>
        <w:tabs>
          <w:tab w:val="num" w:pos="1704"/>
        </w:tabs>
        <w:ind w:left="1080"/>
      </w:pPr>
      <w:rPr>
        <w:rFonts w:cs="Times New Roman" w:hint="default"/>
      </w:rPr>
    </w:lvl>
    <w:lvl w:ilvl="2" w:tplc="48C06176">
      <w:start w:val="1"/>
      <w:numFmt w:val="decimal"/>
      <w:lvlRestart w:val="0"/>
      <w:lvlText w:val="(%3)"/>
      <w:lvlJc w:val="left"/>
      <w:pPr>
        <w:tabs>
          <w:tab w:val="num" w:pos="2604"/>
        </w:tabs>
        <w:ind w:left="19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71"/>
  <w:drawingGridVerticalSpacing w:val="120"/>
  <w:displayHorizontalDrawingGridEvery w:val="0"/>
  <w:displayVerticalDrawingGridEvery w:val="3"/>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57B10"/>
    <w:rsid w:val="00063A3E"/>
    <w:rsid w:val="00072CAC"/>
    <w:rsid w:val="0007681A"/>
    <w:rsid w:val="000A542E"/>
    <w:rsid w:val="000A5597"/>
    <w:rsid w:val="000E5C27"/>
    <w:rsid w:val="00102B6B"/>
    <w:rsid w:val="001052D4"/>
    <w:rsid w:val="0010644B"/>
    <w:rsid w:val="001207F8"/>
    <w:rsid w:val="00121924"/>
    <w:rsid w:val="00122E34"/>
    <w:rsid w:val="001279A8"/>
    <w:rsid w:val="0014195F"/>
    <w:rsid w:val="00152609"/>
    <w:rsid w:val="00153E1B"/>
    <w:rsid w:val="00161C38"/>
    <w:rsid w:val="00174DE2"/>
    <w:rsid w:val="001774C2"/>
    <w:rsid w:val="001A0623"/>
    <w:rsid w:val="001C23B0"/>
    <w:rsid w:val="001D71F0"/>
    <w:rsid w:val="001D7AAF"/>
    <w:rsid w:val="00202E47"/>
    <w:rsid w:val="00203A7F"/>
    <w:rsid w:val="00207E36"/>
    <w:rsid w:val="00211E4E"/>
    <w:rsid w:val="0021633A"/>
    <w:rsid w:val="002200A1"/>
    <w:rsid w:val="00223777"/>
    <w:rsid w:val="0022704F"/>
    <w:rsid w:val="002362BF"/>
    <w:rsid w:val="00241B97"/>
    <w:rsid w:val="002425D1"/>
    <w:rsid w:val="00246756"/>
    <w:rsid w:val="00251E58"/>
    <w:rsid w:val="00254605"/>
    <w:rsid w:val="00266D86"/>
    <w:rsid w:val="002728B4"/>
    <w:rsid w:val="0027600C"/>
    <w:rsid w:val="00292712"/>
    <w:rsid w:val="002A487D"/>
    <w:rsid w:val="002A7A40"/>
    <w:rsid w:val="002C2E29"/>
    <w:rsid w:val="002C3041"/>
    <w:rsid w:val="002D1EE3"/>
    <w:rsid w:val="002D35F9"/>
    <w:rsid w:val="002D5C3B"/>
    <w:rsid w:val="002F1D80"/>
    <w:rsid w:val="00305F90"/>
    <w:rsid w:val="003232A2"/>
    <w:rsid w:val="00325C14"/>
    <w:rsid w:val="00344BF1"/>
    <w:rsid w:val="0036422C"/>
    <w:rsid w:val="003710F6"/>
    <w:rsid w:val="00374B1D"/>
    <w:rsid w:val="00386E88"/>
    <w:rsid w:val="00396585"/>
    <w:rsid w:val="003D6E38"/>
    <w:rsid w:val="003D74A0"/>
    <w:rsid w:val="004033D8"/>
    <w:rsid w:val="004073F0"/>
    <w:rsid w:val="00412A7D"/>
    <w:rsid w:val="00416B4D"/>
    <w:rsid w:val="00417CFC"/>
    <w:rsid w:val="004470B9"/>
    <w:rsid w:val="004A06DC"/>
    <w:rsid w:val="004A3D06"/>
    <w:rsid w:val="004B24ED"/>
    <w:rsid w:val="004B6625"/>
    <w:rsid w:val="004D2D82"/>
    <w:rsid w:val="004D3876"/>
    <w:rsid w:val="004E4552"/>
    <w:rsid w:val="004E6CDF"/>
    <w:rsid w:val="00533A2A"/>
    <w:rsid w:val="00553C9D"/>
    <w:rsid w:val="00562A66"/>
    <w:rsid w:val="0059200C"/>
    <w:rsid w:val="005949D2"/>
    <w:rsid w:val="005B064E"/>
    <w:rsid w:val="005D51AE"/>
    <w:rsid w:val="0062674B"/>
    <w:rsid w:val="006363B2"/>
    <w:rsid w:val="00644940"/>
    <w:rsid w:val="0065776C"/>
    <w:rsid w:val="0066670F"/>
    <w:rsid w:val="006818A9"/>
    <w:rsid w:val="006A2D81"/>
    <w:rsid w:val="006C1D0D"/>
    <w:rsid w:val="0070601E"/>
    <w:rsid w:val="00712C72"/>
    <w:rsid w:val="00714C52"/>
    <w:rsid w:val="00735FE9"/>
    <w:rsid w:val="00737ECF"/>
    <w:rsid w:val="00763CAA"/>
    <w:rsid w:val="00765F66"/>
    <w:rsid w:val="0078664F"/>
    <w:rsid w:val="00791CE9"/>
    <w:rsid w:val="007C3FA6"/>
    <w:rsid w:val="007C76C7"/>
    <w:rsid w:val="007D585A"/>
    <w:rsid w:val="007D5A12"/>
    <w:rsid w:val="007E59F9"/>
    <w:rsid w:val="007F7A50"/>
    <w:rsid w:val="00810BCD"/>
    <w:rsid w:val="00812055"/>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237C"/>
    <w:rsid w:val="00923CD4"/>
    <w:rsid w:val="00930EFE"/>
    <w:rsid w:val="00935520"/>
    <w:rsid w:val="00943386"/>
    <w:rsid w:val="00943FE8"/>
    <w:rsid w:val="009456B6"/>
    <w:rsid w:val="009472BA"/>
    <w:rsid w:val="00957589"/>
    <w:rsid w:val="00966D06"/>
    <w:rsid w:val="00982412"/>
    <w:rsid w:val="00983A8D"/>
    <w:rsid w:val="009A0DB8"/>
    <w:rsid w:val="009A7257"/>
    <w:rsid w:val="009A79D1"/>
    <w:rsid w:val="009D6E0A"/>
    <w:rsid w:val="009E1E33"/>
    <w:rsid w:val="00A14672"/>
    <w:rsid w:val="00A2104D"/>
    <w:rsid w:val="00A26BD6"/>
    <w:rsid w:val="00A34EE3"/>
    <w:rsid w:val="00A443CF"/>
    <w:rsid w:val="00A6611D"/>
    <w:rsid w:val="00A82CB7"/>
    <w:rsid w:val="00A942C1"/>
    <w:rsid w:val="00AA2F03"/>
    <w:rsid w:val="00AC36F7"/>
    <w:rsid w:val="00AC63A4"/>
    <w:rsid w:val="00AD239E"/>
    <w:rsid w:val="00AE359D"/>
    <w:rsid w:val="00B10265"/>
    <w:rsid w:val="00B16A99"/>
    <w:rsid w:val="00B21211"/>
    <w:rsid w:val="00B34F71"/>
    <w:rsid w:val="00B35784"/>
    <w:rsid w:val="00B404A9"/>
    <w:rsid w:val="00B46736"/>
    <w:rsid w:val="00B733A7"/>
    <w:rsid w:val="00B75C91"/>
    <w:rsid w:val="00B934EB"/>
    <w:rsid w:val="00B975AD"/>
    <w:rsid w:val="00BC45FB"/>
    <w:rsid w:val="00BF148D"/>
    <w:rsid w:val="00C23B1A"/>
    <w:rsid w:val="00C310EB"/>
    <w:rsid w:val="00C34DE2"/>
    <w:rsid w:val="00C9176A"/>
    <w:rsid w:val="00CA622C"/>
    <w:rsid w:val="00CF1AA2"/>
    <w:rsid w:val="00D07A1B"/>
    <w:rsid w:val="00D17774"/>
    <w:rsid w:val="00D63620"/>
    <w:rsid w:val="00D8410D"/>
    <w:rsid w:val="00D867D7"/>
    <w:rsid w:val="00DB7060"/>
    <w:rsid w:val="00DD15FB"/>
    <w:rsid w:val="00DE3153"/>
    <w:rsid w:val="00DF684A"/>
    <w:rsid w:val="00E06736"/>
    <w:rsid w:val="00E13C27"/>
    <w:rsid w:val="00E15162"/>
    <w:rsid w:val="00E33BBD"/>
    <w:rsid w:val="00E374F2"/>
    <w:rsid w:val="00E45103"/>
    <w:rsid w:val="00E55A60"/>
    <w:rsid w:val="00E62778"/>
    <w:rsid w:val="00E63D38"/>
    <w:rsid w:val="00E654C3"/>
    <w:rsid w:val="00E665B9"/>
    <w:rsid w:val="00EA01E6"/>
    <w:rsid w:val="00EA3DE8"/>
    <w:rsid w:val="00EA758F"/>
    <w:rsid w:val="00EC150A"/>
    <w:rsid w:val="00ED4A6F"/>
    <w:rsid w:val="00EF3A3A"/>
    <w:rsid w:val="00F628D6"/>
    <w:rsid w:val="00F67051"/>
    <w:rsid w:val="00F86A1E"/>
    <w:rsid w:val="00FA5E88"/>
    <w:rsid w:val="00FE0B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F45F84-3365-46EF-A403-30B7E894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paragraph" w:styleId="Heading2">
    <w:name w:val="heading 2"/>
    <w:basedOn w:val="Normal"/>
    <w:next w:val="Normal"/>
    <w:qFormat/>
    <w:locked/>
    <w:rsid w:val="00161C38"/>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customStyle="1" w:styleId="Cover1-Reshumot">
    <w:name w:val="Cover 1-Reshumot"/>
    <w:basedOn w:val="Normal"/>
    <w:rsid w:val="00B975AD"/>
    <w:pPr>
      <w:tabs>
        <w:tab w:val="left" w:pos="1191"/>
        <w:tab w:val="left" w:pos="1587"/>
      </w:tabs>
      <w:snapToGrid w:val="0"/>
      <w:spacing w:before="240" w:after="240" w:line="480" w:lineRule="auto"/>
      <w:ind w:firstLine="0"/>
      <w:jc w:val="center"/>
    </w:pPr>
    <w:rPr>
      <w:rFonts w:ascii="Arial" w:eastAsia="Arial Unicode MS" w:hAnsi="Arial" w:cs="David"/>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Normal"/>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rmal"/>
    <w:rsid w:val="00B975AD"/>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Normal"/>
    <w:rsid w:val="00B975AD"/>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EndnoteText">
    <w:name w:val="endnote text"/>
    <w:basedOn w:val="Normal"/>
    <w:semiHidden/>
    <w:rsid w:val="00B975AD"/>
    <w:pPr>
      <w:ind w:left="227" w:hanging="227"/>
    </w:pPr>
    <w:rPr>
      <w:sz w:val="14"/>
      <w:szCs w:val="22"/>
    </w:rPr>
  </w:style>
  <w:style w:type="paragraph" w:customStyle="1" w:styleId="TableText">
    <w:name w:val="Table Text"/>
    <w:basedOn w:val="Normal"/>
    <w:rsid w:val="00B975AD"/>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Normal"/>
    <w:rsid w:val="00B975AD"/>
    <w:pPr>
      <w:snapToGrid w:val="0"/>
      <w:spacing w:before="0" w:line="360" w:lineRule="auto"/>
    </w:pPr>
    <w:rPr>
      <w:rFonts w:ascii="Arial" w:eastAsia="Arial Unicode MS" w:hAnsi="Arial" w:cs="David"/>
      <w:spacing w:val="0"/>
      <w:sz w:val="20"/>
      <w:szCs w:val="26"/>
    </w:rPr>
  </w:style>
  <w:style w:type="paragraph" w:styleId="FootnoteText">
    <w:name w:val="footnote text"/>
    <w:basedOn w:val="Normal"/>
    <w:autoRedefine/>
    <w:semiHidden/>
    <w:rsid w:val="00B975AD"/>
    <w:pPr>
      <w:snapToGrid w:val="0"/>
      <w:spacing w:before="0" w:line="240" w:lineRule="auto"/>
      <w:ind w:left="227" w:hanging="227"/>
      <w:jc w:val="left"/>
    </w:pPr>
    <w:rPr>
      <w:rFonts w:ascii="Arial" w:eastAsia="Arial Unicode MS" w:hAnsi="Arial" w:cs="David"/>
      <w:spacing w:val="0"/>
      <w:sz w:val="14"/>
      <w:szCs w:val="20"/>
    </w:rPr>
  </w:style>
  <w:style w:type="character" w:styleId="FootnoteReference">
    <w:name w:val="footnote reference"/>
    <w:semiHidden/>
    <w:rsid w:val="00B975AD"/>
    <w:rPr>
      <w:rFonts w:cs="Times New Roman"/>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EndnoteReference">
    <w:name w:val="endnote reference"/>
    <w:semiHidden/>
    <w:rsid w:val="00B975AD"/>
    <w:rPr>
      <w:rFonts w:cs="Times New Roman"/>
      <w:vertAlign w:val="superscript"/>
    </w:rPr>
  </w:style>
  <w:style w:type="paragraph" w:customStyle="1" w:styleId="TableBlockOutdent">
    <w:name w:val="Table BlockOutdent"/>
    <w:basedOn w:val="TableBlock"/>
    <w:rsid w:val="00B975AD"/>
    <w:pPr>
      <w:ind w:left="624" w:hanging="624"/>
    </w:pPr>
  </w:style>
  <w:style w:type="paragraph" w:styleId="Header">
    <w:name w:val="header"/>
    <w:basedOn w:val="Normal"/>
    <w:rsid w:val="00B975AD"/>
    <w:pPr>
      <w:tabs>
        <w:tab w:val="center" w:pos="4153"/>
        <w:tab w:val="right" w:pos="8306"/>
      </w:tabs>
    </w:pPr>
  </w:style>
  <w:style w:type="paragraph" w:styleId="Footer">
    <w:name w:val="footer"/>
    <w:basedOn w:val="Normal"/>
    <w:rsid w:val="00B975AD"/>
    <w:pPr>
      <w:tabs>
        <w:tab w:val="center" w:pos="4153"/>
        <w:tab w:val="right" w:pos="8306"/>
      </w:tabs>
    </w:pPr>
  </w:style>
  <w:style w:type="paragraph" w:customStyle="1" w:styleId="HeadDivreiHesber">
    <w:name w:val="Head DivreiHesber"/>
    <w:basedOn w:val="Normal"/>
    <w:rsid w:val="00B975AD"/>
    <w:pPr>
      <w:snapToGrid w:val="0"/>
      <w:spacing w:before="360" w:after="120" w:line="360" w:lineRule="auto"/>
      <w:ind w:firstLine="0"/>
      <w:jc w:val="center"/>
    </w:pPr>
    <w:rPr>
      <w:rFonts w:ascii="Arial" w:eastAsia="Arial Unicode MS" w:hAnsi="Arial" w:cs="David"/>
      <w:b/>
      <w:spacing w:val="40"/>
      <w:sz w:val="20"/>
      <w:szCs w:val="26"/>
    </w:rPr>
  </w:style>
  <w:style w:type="paragraph" w:customStyle="1" w:styleId="Ragil">
    <w:name w:val="Ragil"/>
    <w:basedOn w:val="Normal"/>
    <w:rsid w:val="00B975AD"/>
    <w:pPr>
      <w:snapToGrid w:val="0"/>
      <w:spacing w:before="0" w:line="360" w:lineRule="auto"/>
      <w:jc w:val="left"/>
    </w:pPr>
    <w:rPr>
      <w:rFonts w:ascii="Arial" w:eastAsia="Arial Unicode MS" w:hAnsi="Arial" w:cs="David"/>
      <w:spacing w:val="0"/>
      <w:sz w:val="20"/>
      <w:szCs w:val="26"/>
    </w:rPr>
  </w:style>
  <w:style w:type="paragraph" w:styleId="Title">
    <w:name w:val="Title"/>
    <w:basedOn w:val="Normal"/>
    <w:qFormat/>
    <w:rsid w:val="00943386"/>
    <w:pPr>
      <w:jc w:val="center"/>
    </w:pPr>
    <w:rPr>
      <w:rFonts w:cs="David"/>
      <w:b/>
      <w:bCs/>
      <w:sz w:val="28"/>
      <w:szCs w:val="28"/>
      <w:u w:val="single"/>
    </w:rPr>
  </w:style>
  <w:style w:type="character" w:styleId="PageNumber">
    <w:name w:val="page number"/>
    <w:rsid w:val="00B975AD"/>
    <w:rPr>
      <w:rFonts w:cs="Times New Roman"/>
    </w:rPr>
  </w:style>
  <w:style w:type="paragraph" w:customStyle="1" w:styleId="David">
    <w:name w:val="רגיל + (עברית ושפות אחרות) David"/>
    <w:aliases w:val="‏13 נק',מודגש,אחרי:  6 נק'"/>
    <w:basedOn w:val="Normal"/>
    <w:rsid w:val="001207F8"/>
    <w:pPr>
      <w:ind w:firstLine="0"/>
      <w:jc w:val="left"/>
    </w:pPr>
    <w:rPr>
      <w:rFonts w:cs="David"/>
      <w:sz w:val="26"/>
      <w:szCs w:val="26"/>
    </w:rPr>
  </w:style>
  <w:style w:type="paragraph" w:styleId="BalloonText">
    <w:name w:val="Balloon Text"/>
    <w:basedOn w:val="Normal"/>
    <w:link w:val="BalloonTextChar"/>
    <w:semiHidden/>
    <w:rsid w:val="00325C14"/>
    <w:pPr>
      <w:spacing w:before="0" w:line="240" w:lineRule="auto"/>
    </w:pPr>
    <w:rPr>
      <w:rFonts w:ascii="Tahoma" w:hAnsi="Tahoma" w:cs="Tahoma"/>
      <w:sz w:val="16"/>
      <w:szCs w:val="16"/>
    </w:rPr>
  </w:style>
  <w:style w:type="character" w:customStyle="1" w:styleId="BalloonTextChar">
    <w:name w:val="Balloon Text Char"/>
    <w:link w:val="BalloonText"/>
    <w:semiHidden/>
    <w:locked/>
    <w:rsid w:val="00325C14"/>
    <w:rPr>
      <w:rFonts w:ascii="Tahoma" w:hAnsi="Tahoma" w:cs="Tahoma"/>
      <w:color w:val="000000"/>
      <w:spacing w:val="1"/>
      <w:sz w:val="16"/>
      <w:szCs w:val="16"/>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Shmulik David</dc:creator>
  <cp:keywords> </cp:keywords>
  <dc:description/>
  <cp:lastModifiedBy>Noa Zilberstein</cp:lastModifiedBy>
  <cp:revision>2</cp:revision>
  <cp:lastPrinted>2015-07-27T18:49:00Z</cp:lastPrinted>
  <dcterms:created xsi:type="dcterms:W3CDTF">2015-10-22T10:26:00Z</dcterms:created>
  <dcterms:modified xsi:type="dcterms:W3CDTF">2015-10-22T10:26:00Z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04</vt:lpwstr>
  </property>
  <property fmtid="{D5CDD505-2E9C-101B-9397-08002B2CF9AE}" pid="3" name="HAZAANAME">
    <vt:lpwstr>הצעת חוק-יסוד: ישראל  מדינת הלאום של העם היהודי</vt:lpwstr>
  </property>
  <property fmtid="{D5CDD505-2E9C-101B-9397-08002B2CF9AE}" pid="4" name="HAZAANUM">
    <vt:lpwstr>פ/1989/20</vt:lpwstr>
  </property>
  <property fmtid="{D5CDD505-2E9C-101B-9397-08002B2CF9AE}" pid="5" name="KNESSET">
    <vt:lpwstr>הכנסת העשרים</vt:lpwstr>
  </property>
  <property fmtid="{D5CDD505-2E9C-101B-9397-08002B2CF9AE}" pid="6" name="MEGISH">
    <vt:lpwstr>אברהם דיכטר, אברהם נגוסה, טלי פלוסקוב, מרדכי יוגב, ינון מגל, יואב קיש, נאוה בוקר, בצלאל סמוטריץ', אורלי לוי אבקסיס, רוברט אילטוב, חמד עמאר, דוד אמסלם, דוד ביטן, אלי כהן</vt:lpwstr>
  </property>
  <property fmtid="{D5CDD505-2E9C-101B-9397-08002B2CF9AE}" pid="7" name="DATE">
    <vt:lpwstr>20150729</vt:lpwstr>
  </property>
  <property fmtid="{D5CDD505-2E9C-101B-9397-08002B2CF9AE}" pid="8" name="ISABSTRACT">
    <vt:lpwstr>Y</vt:lpwstr>
  </property>
  <property fmtid="{D5CDD505-2E9C-101B-9397-08002B2CF9AE}" pid="9" name="WORDNUMPAGES">
    <vt:lpwstr>4</vt:lpwstr>
  </property>
</Properties>
</file>