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81E7" w14:textId="77777777" w:rsidR="0026287C" w:rsidRDefault="0026287C" w:rsidP="005F0271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053C59A0" wp14:editId="77470F56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7D86" w14:textId="77777777" w:rsidR="0026287C" w:rsidRDefault="0026287C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14:paraId="360E21DF" w14:textId="77777777" w:rsidR="0026287C" w:rsidRDefault="0026287C" w:rsidP="0026287C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65575859" w:history="1">
        <w:r w:rsidRPr="00CD70AD">
          <w:rPr>
            <w:rStyle w:val="Hyperlink"/>
            <w:noProof/>
            <w:rtl/>
          </w:rPr>
          <w:t>טיוטת תקנות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Toc65575859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14:paraId="57363796" w14:textId="77777777" w:rsidR="0026287C" w:rsidRDefault="00BD786E" w:rsidP="0026287C">
      <w:pPr>
        <w:pStyle w:val="TOC4"/>
        <w:rPr>
          <w:rFonts w:cstheme="minorBidi"/>
          <w:rtl/>
        </w:rPr>
      </w:pPr>
      <w:hyperlink w:anchor="_Toc65575860" w:history="1">
        <w:r w:rsidR="0026287C" w:rsidRPr="00CD70AD">
          <w:rPr>
            <w:rStyle w:val="Hyperlink"/>
            <w:rtl/>
          </w:rPr>
          <w:t>א. שם התקנות המוצעות</w:t>
        </w:r>
        <w:r w:rsidR="0026287C">
          <w:rPr>
            <w:webHidden/>
            <w:rtl/>
          </w:rPr>
          <w:tab/>
        </w:r>
        <w:r w:rsidR="0026287C">
          <w:rPr>
            <w:rStyle w:val="Hyperlink"/>
            <w:rtl/>
          </w:rPr>
          <w:fldChar w:fldCharType="begin"/>
        </w:r>
        <w:r w:rsidR="0026287C">
          <w:rPr>
            <w:webHidden/>
            <w:rtl/>
          </w:rPr>
          <w:instrText xml:space="preserve"> </w:instrText>
        </w:r>
        <w:r w:rsidR="0026287C">
          <w:rPr>
            <w:webHidden/>
          </w:rPr>
          <w:instrText>PAGEREF</w:instrText>
        </w:r>
        <w:r w:rsidR="0026287C">
          <w:rPr>
            <w:webHidden/>
            <w:rtl/>
          </w:rPr>
          <w:instrText xml:space="preserve"> _</w:instrText>
        </w:r>
        <w:r w:rsidR="0026287C">
          <w:rPr>
            <w:webHidden/>
          </w:rPr>
          <w:instrText>Toc65575860 \h</w:instrText>
        </w:r>
        <w:r w:rsidR="0026287C">
          <w:rPr>
            <w:webHidden/>
            <w:rtl/>
          </w:rPr>
          <w:instrText xml:space="preserve"> </w:instrText>
        </w:r>
        <w:r w:rsidR="0026287C">
          <w:rPr>
            <w:rStyle w:val="Hyperlink"/>
            <w:rtl/>
          </w:rPr>
        </w:r>
        <w:r w:rsidR="0026287C">
          <w:rPr>
            <w:rStyle w:val="Hyperlink"/>
            <w:rtl/>
          </w:rPr>
          <w:fldChar w:fldCharType="separate"/>
        </w:r>
        <w:r w:rsidR="0026287C">
          <w:rPr>
            <w:webHidden/>
            <w:rtl/>
          </w:rPr>
          <w:t>2</w:t>
        </w:r>
        <w:r w:rsidR="0026287C">
          <w:rPr>
            <w:rStyle w:val="Hyperlink"/>
            <w:rtl/>
          </w:rPr>
          <w:fldChar w:fldCharType="end"/>
        </w:r>
      </w:hyperlink>
    </w:p>
    <w:p w14:paraId="55FF6296" w14:textId="77777777" w:rsidR="0026287C" w:rsidRDefault="00BD786E" w:rsidP="0026287C">
      <w:pPr>
        <w:pStyle w:val="TOC4"/>
        <w:rPr>
          <w:rFonts w:cstheme="minorBidi"/>
          <w:rtl/>
        </w:rPr>
      </w:pPr>
      <w:hyperlink w:anchor="_Toc65575861" w:history="1">
        <w:r w:rsidR="0026287C" w:rsidRPr="00CD70AD">
          <w:rPr>
            <w:rStyle w:val="Hyperlink"/>
            <w:rtl/>
          </w:rPr>
          <w:t>ב. מטרת התקנות המוצעות והצורך בהן</w:t>
        </w:r>
        <w:r w:rsidR="0026287C">
          <w:rPr>
            <w:webHidden/>
            <w:rtl/>
          </w:rPr>
          <w:tab/>
        </w:r>
        <w:r w:rsidR="0026287C">
          <w:rPr>
            <w:rStyle w:val="Hyperlink"/>
            <w:rtl/>
          </w:rPr>
          <w:fldChar w:fldCharType="begin"/>
        </w:r>
        <w:r w:rsidR="0026287C">
          <w:rPr>
            <w:webHidden/>
            <w:rtl/>
          </w:rPr>
          <w:instrText xml:space="preserve"> </w:instrText>
        </w:r>
        <w:r w:rsidR="0026287C">
          <w:rPr>
            <w:webHidden/>
          </w:rPr>
          <w:instrText>PAGEREF</w:instrText>
        </w:r>
        <w:r w:rsidR="0026287C">
          <w:rPr>
            <w:webHidden/>
            <w:rtl/>
          </w:rPr>
          <w:instrText xml:space="preserve"> _</w:instrText>
        </w:r>
        <w:r w:rsidR="0026287C">
          <w:rPr>
            <w:webHidden/>
          </w:rPr>
          <w:instrText>Toc65575861 \h</w:instrText>
        </w:r>
        <w:r w:rsidR="0026287C">
          <w:rPr>
            <w:webHidden/>
            <w:rtl/>
          </w:rPr>
          <w:instrText xml:space="preserve"> </w:instrText>
        </w:r>
        <w:r w:rsidR="0026287C">
          <w:rPr>
            <w:rStyle w:val="Hyperlink"/>
            <w:rtl/>
          </w:rPr>
        </w:r>
        <w:r w:rsidR="0026287C">
          <w:rPr>
            <w:rStyle w:val="Hyperlink"/>
            <w:rtl/>
          </w:rPr>
          <w:fldChar w:fldCharType="separate"/>
        </w:r>
        <w:r w:rsidR="0026287C">
          <w:rPr>
            <w:webHidden/>
            <w:rtl/>
          </w:rPr>
          <w:t>2</w:t>
        </w:r>
        <w:r w:rsidR="0026287C">
          <w:rPr>
            <w:rStyle w:val="Hyperlink"/>
            <w:rtl/>
          </w:rPr>
          <w:fldChar w:fldCharType="end"/>
        </w:r>
      </w:hyperlink>
    </w:p>
    <w:p w14:paraId="41760050" w14:textId="77777777" w:rsidR="0026287C" w:rsidRDefault="00BD786E" w:rsidP="0026287C">
      <w:pPr>
        <w:pStyle w:val="TOC4"/>
        <w:rPr>
          <w:rFonts w:cstheme="minorBidi"/>
          <w:rtl/>
        </w:rPr>
      </w:pPr>
      <w:hyperlink w:anchor="_Toc65575862" w:history="1">
        <w:r w:rsidR="0026287C" w:rsidRPr="00CD70AD">
          <w:rPr>
            <w:rStyle w:val="Hyperlink"/>
            <w:rtl/>
          </w:rPr>
          <w:t>ג. להלן נוסח טיוטת התקנות המוצעות:</w:t>
        </w:r>
        <w:r w:rsidR="0026287C">
          <w:rPr>
            <w:webHidden/>
            <w:rtl/>
          </w:rPr>
          <w:tab/>
        </w:r>
        <w:r w:rsidR="0026287C">
          <w:rPr>
            <w:rStyle w:val="Hyperlink"/>
            <w:rtl/>
          </w:rPr>
          <w:fldChar w:fldCharType="begin"/>
        </w:r>
        <w:r w:rsidR="0026287C">
          <w:rPr>
            <w:webHidden/>
            <w:rtl/>
          </w:rPr>
          <w:instrText xml:space="preserve"> </w:instrText>
        </w:r>
        <w:r w:rsidR="0026287C">
          <w:rPr>
            <w:webHidden/>
          </w:rPr>
          <w:instrText>PAGEREF</w:instrText>
        </w:r>
        <w:r w:rsidR="0026287C">
          <w:rPr>
            <w:webHidden/>
            <w:rtl/>
          </w:rPr>
          <w:instrText xml:space="preserve"> _</w:instrText>
        </w:r>
        <w:r w:rsidR="0026287C">
          <w:rPr>
            <w:webHidden/>
          </w:rPr>
          <w:instrText>Toc65575862 \h</w:instrText>
        </w:r>
        <w:r w:rsidR="0026287C">
          <w:rPr>
            <w:webHidden/>
            <w:rtl/>
          </w:rPr>
          <w:instrText xml:space="preserve"> </w:instrText>
        </w:r>
        <w:r w:rsidR="0026287C">
          <w:rPr>
            <w:rStyle w:val="Hyperlink"/>
            <w:rtl/>
          </w:rPr>
        </w:r>
        <w:r w:rsidR="0026287C">
          <w:rPr>
            <w:rStyle w:val="Hyperlink"/>
            <w:rtl/>
          </w:rPr>
          <w:fldChar w:fldCharType="separate"/>
        </w:r>
        <w:r w:rsidR="0026287C">
          <w:rPr>
            <w:webHidden/>
            <w:rtl/>
          </w:rPr>
          <w:t>2</w:t>
        </w:r>
        <w:r w:rsidR="0026287C">
          <w:rPr>
            <w:rStyle w:val="Hyperlink"/>
            <w:rtl/>
          </w:rPr>
          <w:fldChar w:fldCharType="end"/>
        </w:r>
      </w:hyperlink>
    </w:p>
    <w:p w14:paraId="66F6E583" w14:textId="77777777" w:rsidR="0026287C" w:rsidRDefault="00BD786E" w:rsidP="0026287C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65575863" w:history="1">
        <w:r w:rsidR="0026287C" w:rsidRPr="00CD70AD">
          <w:rPr>
            <w:rStyle w:val="Hyperlink"/>
            <w:noProof/>
            <w:rtl/>
          </w:rPr>
          <w:t>טיוטת תקנות תקנות החברות (עניינים שאינם מהווים זיקה) (תיקון מס' ), התשפ"א-2021</w:t>
        </w:r>
        <w:r w:rsidR="0026287C">
          <w:rPr>
            <w:noProof/>
            <w:webHidden/>
            <w:rtl/>
          </w:rPr>
          <w:tab/>
        </w:r>
        <w:r w:rsidR="0026287C">
          <w:rPr>
            <w:rStyle w:val="Hyperlink"/>
            <w:noProof/>
            <w:rtl/>
          </w:rPr>
          <w:fldChar w:fldCharType="begin"/>
        </w:r>
        <w:r w:rsidR="0026287C">
          <w:rPr>
            <w:noProof/>
            <w:webHidden/>
            <w:rtl/>
          </w:rPr>
          <w:instrText xml:space="preserve"> </w:instrText>
        </w:r>
        <w:r w:rsidR="0026287C">
          <w:rPr>
            <w:noProof/>
            <w:webHidden/>
          </w:rPr>
          <w:instrText>PAGEREF</w:instrText>
        </w:r>
        <w:r w:rsidR="0026287C">
          <w:rPr>
            <w:noProof/>
            <w:webHidden/>
            <w:rtl/>
          </w:rPr>
          <w:instrText xml:space="preserve"> _</w:instrText>
        </w:r>
        <w:r w:rsidR="0026287C">
          <w:rPr>
            <w:noProof/>
            <w:webHidden/>
          </w:rPr>
          <w:instrText>Toc65575863 \h</w:instrText>
        </w:r>
        <w:r w:rsidR="0026287C">
          <w:rPr>
            <w:noProof/>
            <w:webHidden/>
            <w:rtl/>
          </w:rPr>
          <w:instrText xml:space="preserve"> </w:instrText>
        </w:r>
        <w:r w:rsidR="0026287C">
          <w:rPr>
            <w:rStyle w:val="Hyperlink"/>
            <w:noProof/>
            <w:rtl/>
          </w:rPr>
        </w:r>
        <w:r w:rsidR="0026287C">
          <w:rPr>
            <w:rStyle w:val="Hyperlink"/>
            <w:noProof/>
            <w:rtl/>
          </w:rPr>
          <w:fldChar w:fldCharType="separate"/>
        </w:r>
        <w:r w:rsidR="0026287C">
          <w:rPr>
            <w:noProof/>
            <w:webHidden/>
            <w:rtl/>
          </w:rPr>
          <w:t>3</w:t>
        </w:r>
        <w:r w:rsidR="0026287C">
          <w:rPr>
            <w:rStyle w:val="Hyperlink"/>
            <w:noProof/>
            <w:rtl/>
          </w:rPr>
          <w:fldChar w:fldCharType="end"/>
        </w:r>
      </w:hyperlink>
    </w:p>
    <w:p w14:paraId="28CFB45F" w14:textId="77777777" w:rsidR="0026287C" w:rsidRDefault="00BD786E" w:rsidP="0026287C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65575864" w:history="1">
        <w:r w:rsidR="0026287C" w:rsidRPr="00CD70AD">
          <w:rPr>
            <w:rStyle w:val="Hyperlink"/>
            <w:noProof/>
            <w:rtl/>
          </w:rPr>
          <w:t>תיקון תקנה 1</w:t>
        </w:r>
        <w:r w:rsidR="0026287C">
          <w:rPr>
            <w:noProof/>
            <w:webHidden/>
            <w:rtl/>
          </w:rPr>
          <w:tab/>
        </w:r>
        <w:r w:rsidR="0026287C">
          <w:rPr>
            <w:rStyle w:val="Hyperlink"/>
            <w:noProof/>
            <w:rtl/>
          </w:rPr>
          <w:fldChar w:fldCharType="begin"/>
        </w:r>
        <w:r w:rsidR="0026287C">
          <w:rPr>
            <w:noProof/>
            <w:webHidden/>
            <w:rtl/>
          </w:rPr>
          <w:instrText xml:space="preserve"> </w:instrText>
        </w:r>
        <w:r w:rsidR="0026287C">
          <w:rPr>
            <w:noProof/>
            <w:webHidden/>
          </w:rPr>
          <w:instrText>PAGEREF</w:instrText>
        </w:r>
        <w:r w:rsidR="0026287C">
          <w:rPr>
            <w:noProof/>
            <w:webHidden/>
            <w:rtl/>
          </w:rPr>
          <w:instrText xml:space="preserve"> _</w:instrText>
        </w:r>
        <w:r w:rsidR="0026287C">
          <w:rPr>
            <w:noProof/>
            <w:webHidden/>
          </w:rPr>
          <w:instrText>Toc65575864 \h</w:instrText>
        </w:r>
        <w:r w:rsidR="0026287C">
          <w:rPr>
            <w:noProof/>
            <w:webHidden/>
            <w:rtl/>
          </w:rPr>
          <w:instrText xml:space="preserve"> </w:instrText>
        </w:r>
        <w:r w:rsidR="0026287C">
          <w:rPr>
            <w:rStyle w:val="Hyperlink"/>
            <w:noProof/>
            <w:rtl/>
          </w:rPr>
        </w:r>
        <w:r w:rsidR="0026287C">
          <w:rPr>
            <w:rStyle w:val="Hyperlink"/>
            <w:noProof/>
            <w:rtl/>
          </w:rPr>
          <w:fldChar w:fldCharType="separate"/>
        </w:r>
        <w:r w:rsidR="0026287C">
          <w:rPr>
            <w:noProof/>
            <w:webHidden/>
            <w:rtl/>
          </w:rPr>
          <w:t>3</w:t>
        </w:r>
        <w:r w:rsidR="0026287C">
          <w:rPr>
            <w:rStyle w:val="Hyperlink"/>
            <w:noProof/>
            <w:rtl/>
          </w:rPr>
          <w:fldChar w:fldCharType="end"/>
        </w:r>
      </w:hyperlink>
    </w:p>
    <w:p w14:paraId="43477BED" w14:textId="77777777" w:rsidR="0026287C" w:rsidRDefault="00BD786E" w:rsidP="0026287C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65575865" w:history="1">
        <w:r w:rsidR="0026287C" w:rsidRPr="00CD70AD">
          <w:rPr>
            <w:rStyle w:val="Hyperlink"/>
            <w:noProof/>
            <w:rtl/>
          </w:rPr>
          <w:t>תיקון תקנה 5</w:t>
        </w:r>
        <w:r w:rsidR="0026287C">
          <w:rPr>
            <w:noProof/>
            <w:webHidden/>
            <w:rtl/>
          </w:rPr>
          <w:tab/>
        </w:r>
        <w:r w:rsidR="0026287C">
          <w:rPr>
            <w:rStyle w:val="Hyperlink"/>
            <w:noProof/>
            <w:rtl/>
          </w:rPr>
          <w:fldChar w:fldCharType="begin"/>
        </w:r>
        <w:r w:rsidR="0026287C">
          <w:rPr>
            <w:noProof/>
            <w:webHidden/>
            <w:rtl/>
          </w:rPr>
          <w:instrText xml:space="preserve"> </w:instrText>
        </w:r>
        <w:r w:rsidR="0026287C">
          <w:rPr>
            <w:noProof/>
            <w:webHidden/>
          </w:rPr>
          <w:instrText>PAGEREF</w:instrText>
        </w:r>
        <w:r w:rsidR="0026287C">
          <w:rPr>
            <w:noProof/>
            <w:webHidden/>
            <w:rtl/>
          </w:rPr>
          <w:instrText xml:space="preserve"> _</w:instrText>
        </w:r>
        <w:r w:rsidR="0026287C">
          <w:rPr>
            <w:noProof/>
            <w:webHidden/>
          </w:rPr>
          <w:instrText>Toc65575865 \h</w:instrText>
        </w:r>
        <w:r w:rsidR="0026287C">
          <w:rPr>
            <w:noProof/>
            <w:webHidden/>
            <w:rtl/>
          </w:rPr>
          <w:instrText xml:space="preserve"> </w:instrText>
        </w:r>
        <w:r w:rsidR="0026287C">
          <w:rPr>
            <w:rStyle w:val="Hyperlink"/>
            <w:noProof/>
            <w:rtl/>
          </w:rPr>
        </w:r>
        <w:r w:rsidR="0026287C">
          <w:rPr>
            <w:rStyle w:val="Hyperlink"/>
            <w:noProof/>
            <w:rtl/>
          </w:rPr>
          <w:fldChar w:fldCharType="separate"/>
        </w:r>
        <w:r w:rsidR="0026287C">
          <w:rPr>
            <w:noProof/>
            <w:webHidden/>
            <w:rtl/>
          </w:rPr>
          <w:t>3</w:t>
        </w:r>
        <w:r w:rsidR="0026287C">
          <w:rPr>
            <w:rStyle w:val="Hyperlink"/>
            <w:noProof/>
            <w:rtl/>
          </w:rPr>
          <w:fldChar w:fldCharType="end"/>
        </w:r>
      </w:hyperlink>
    </w:p>
    <w:p w14:paraId="2869FDA7" w14:textId="77777777" w:rsidR="0026287C" w:rsidRDefault="00BD786E" w:rsidP="0026287C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65575866" w:history="1">
        <w:r w:rsidR="0026287C" w:rsidRPr="00CD70AD">
          <w:rPr>
            <w:rStyle w:val="Hyperlink"/>
            <w:noProof/>
            <w:rtl/>
          </w:rPr>
          <w:t>דברי הסבר</w:t>
        </w:r>
        <w:r w:rsidR="0026287C">
          <w:rPr>
            <w:noProof/>
            <w:webHidden/>
            <w:rtl/>
          </w:rPr>
          <w:tab/>
        </w:r>
        <w:r w:rsidR="0026287C">
          <w:rPr>
            <w:rStyle w:val="Hyperlink"/>
            <w:noProof/>
            <w:rtl/>
          </w:rPr>
          <w:fldChar w:fldCharType="begin"/>
        </w:r>
        <w:r w:rsidR="0026287C">
          <w:rPr>
            <w:noProof/>
            <w:webHidden/>
            <w:rtl/>
          </w:rPr>
          <w:instrText xml:space="preserve"> </w:instrText>
        </w:r>
        <w:r w:rsidR="0026287C">
          <w:rPr>
            <w:noProof/>
            <w:webHidden/>
          </w:rPr>
          <w:instrText>PAGEREF</w:instrText>
        </w:r>
        <w:r w:rsidR="0026287C">
          <w:rPr>
            <w:noProof/>
            <w:webHidden/>
            <w:rtl/>
          </w:rPr>
          <w:instrText xml:space="preserve"> _</w:instrText>
        </w:r>
        <w:r w:rsidR="0026287C">
          <w:rPr>
            <w:noProof/>
            <w:webHidden/>
          </w:rPr>
          <w:instrText>Toc65575866 \h</w:instrText>
        </w:r>
        <w:r w:rsidR="0026287C">
          <w:rPr>
            <w:noProof/>
            <w:webHidden/>
            <w:rtl/>
          </w:rPr>
          <w:instrText xml:space="preserve"> </w:instrText>
        </w:r>
        <w:r w:rsidR="0026287C">
          <w:rPr>
            <w:rStyle w:val="Hyperlink"/>
            <w:noProof/>
            <w:rtl/>
          </w:rPr>
        </w:r>
        <w:r w:rsidR="0026287C">
          <w:rPr>
            <w:rStyle w:val="Hyperlink"/>
            <w:noProof/>
            <w:rtl/>
          </w:rPr>
          <w:fldChar w:fldCharType="separate"/>
        </w:r>
        <w:r w:rsidR="0026287C">
          <w:rPr>
            <w:noProof/>
            <w:webHidden/>
            <w:rtl/>
          </w:rPr>
          <w:t>4</w:t>
        </w:r>
        <w:r w:rsidR="0026287C">
          <w:rPr>
            <w:rStyle w:val="Hyperlink"/>
            <w:noProof/>
            <w:rtl/>
          </w:rPr>
          <w:fldChar w:fldCharType="end"/>
        </w:r>
      </w:hyperlink>
    </w:p>
    <w:p w14:paraId="0534BF3F" w14:textId="77777777" w:rsidR="0026287C" w:rsidRDefault="0026287C" w:rsidP="0026287C">
      <w:pPr>
        <w:rPr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14:paraId="5399839D" w14:textId="77777777" w:rsidR="00D5491B" w:rsidRPr="00A07209" w:rsidRDefault="00910564" w:rsidP="00722C14">
      <w:pPr>
        <w:pStyle w:val="1"/>
        <w:keepNext w:val="0"/>
        <w:keepLines w:val="0"/>
      </w:pPr>
      <w:bookmarkStart w:id="0" w:name="_Toc65575846"/>
      <w:bookmarkStart w:id="1" w:name="_Toc65575859"/>
      <w:r w:rsidRPr="00A07209">
        <w:rPr>
          <w:rtl/>
        </w:rPr>
        <w:lastRenderedPageBreak/>
        <w:t>טיוטת תקנות</w:t>
      </w:r>
      <w:bookmarkEnd w:id="0"/>
      <w:bookmarkEnd w:id="1"/>
    </w:p>
    <w:p w14:paraId="435B12EC" w14:textId="77777777" w:rsidR="00D5491B" w:rsidRPr="00A07209" w:rsidRDefault="00D5491B" w:rsidP="00722C14">
      <w:pPr>
        <w:rPr>
          <w:rtl/>
        </w:rPr>
      </w:pPr>
    </w:p>
    <w:p w14:paraId="17F1CF5D" w14:textId="77777777" w:rsidR="00D5491B" w:rsidRPr="00A07209" w:rsidRDefault="00910564" w:rsidP="00F24A78">
      <w:pPr>
        <w:pStyle w:val="4"/>
        <w:rPr>
          <w:rtl/>
        </w:rPr>
      </w:pPr>
      <w:bookmarkStart w:id="2" w:name="_Toc65575860"/>
      <w:r w:rsidRPr="00A07209">
        <w:rPr>
          <w:rFonts w:hint="cs"/>
          <w:rtl/>
        </w:rPr>
        <w:t>שם התקנות המוצעות</w:t>
      </w:r>
      <w:bookmarkEnd w:id="2"/>
    </w:p>
    <w:p w14:paraId="32ACDE48" w14:textId="77777777" w:rsidR="00D5491B" w:rsidRPr="00A07209" w:rsidRDefault="000C4751" w:rsidP="00BC4604">
      <w:pPr>
        <w:rPr>
          <w:rtl/>
        </w:rPr>
      </w:pPr>
      <w:r>
        <w:rPr>
          <w:rFonts w:hint="cs"/>
          <w:rtl/>
        </w:rPr>
        <w:t xml:space="preserve">טיוטת </w:t>
      </w:r>
      <w:r w:rsidR="00910564" w:rsidRPr="00A07209">
        <w:rPr>
          <w:rtl/>
        </w:rPr>
        <w:t>תקנות החברות (</w:t>
      </w:r>
      <w:r w:rsidR="00910564" w:rsidRPr="00A07209">
        <w:rPr>
          <w:rFonts w:hint="cs"/>
          <w:rtl/>
        </w:rPr>
        <w:t>עניינים שאינם מהווים זיקה</w:t>
      </w:r>
      <w:r w:rsidR="00910564" w:rsidRPr="00A07209">
        <w:rPr>
          <w:rtl/>
        </w:rPr>
        <w:t>) (תיקון</w:t>
      </w:r>
      <w:r w:rsidR="001B6FC0" w:rsidRPr="00A07209">
        <w:rPr>
          <w:rFonts w:hint="cs"/>
          <w:rtl/>
        </w:rPr>
        <w:t xml:space="preserve"> מס' </w:t>
      </w:r>
      <w:r w:rsidR="00910564" w:rsidRPr="00A07209">
        <w:rPr>
          <w:rtl/>
        </w:rPr>
        <w:t>), התשפ"א-</w:t>
      </w:r>
      <w:r w:rsidR="00BC4604" w:rsidRPr="00A07209">
        <w:rPr>
          <w:rtl/>
        </w:rPr>
        <w:t>202</w:t>
      </w:r>
      <w:r w:rsidR="00BC4604">
        <w:rPr>
          <w:rFonts w:hint="cs"/>
          <w:rtl/>
        </w:rPr>
        <w:t>1</w:t>
      </w:r>
    </w:p>
    <w:p w14:paraId="2CD82C2D" w14:textId="77777777" w:rsidR="00D5491B" w:rsidRPr="00A07209" w:rsidRDefault="00D5491B" w:rsidP="00722C14">
      <w:pPr>
        <w:rPr>
          <w:rtl/>
        </w:rPr>
      </w:pPr>
    </w:p>
    <w:p w14:paraId="7C2380C7" w14:textId="77777777" w:rsidR="00D5491B" w:rsidRPr="00A07209" w:rsidRDefault="00910564" w:rsidP="00D5491B">
      <w:pPr>
        <w:pStyle w:val="4"/>
        <w:rPr>
          <w:rtl/>
        </w:rPr>
      </w:pPr>
      <w:bookmarkStart w:id="3" w:name="_Toc65575861"/>
      <w:r w:rsidRPr="00A07209">
        <w:rPr>
          <w:rFonts w:hint="cs"/>
          <w:rtl/>
        </w:rPr>
        <w:t>מטרת התקנות המוצעות והצורך בהן</w:t>
      </w:r>
      <w:bookmarkEnd w:id="3"/>
      <w:r w:rsidRPr="00A07209">
        <w:rPr>
          <w:rFonts w:hint="cs"/>
          <w:rtl/>
        </w:rPr>
        <w:t xml:space="preserve"> </w:t>
      </w:r>
      <w:r w:rsidRPr="00A07209">
        <w:rPr>
          <w:rFonts w:hint="cs"/>
          <w:b w:val="0"/>
          <w:bCs w:val="0"/>
          <w:szCs w:val="24"/>
          <w:rtl/>
        </w:rPr>
        <w:t xml:space="preserve"> </w:t>
      </w:r>
    </w:p>
    <w:p w14:paraId="7910489A" w14:textId="77777777" w:rsidR="00EF7508" w:rsidRPr="00A07209" w:rsidRDefault="00910564" w:rsidP="0068318B">
      <w:pPr>
        <w:rPr>
          <w:rtl/>
        </w:rPr>
      </w:pPr>
      <w:r w:rsidRPr="00A07209">
        <w:rPr>
          <w:rFonts w:hint="cs"/>
          <w:rtl/>
        </w:rPr>
        <w:t>סעיף 240(ב) ל</w:t>
      </w:r>
      <w:r w:rsidR="00D5491B" w:rsidRPr="00A07209">
        <w:rPr>
          <w:rFonts w:hint="cs"/>
          <w:rtl/>
        </w:rPr>
        <w:t xml:space="preserve">חוק החברות, התשנ"ט-1999 (להלן: "החוק") קובע </w:t>
      </w:r>
      <w:r w:rsidRPr="00A07209">
        <w:rPr>
          <w:rFonts w:hint="cs"/>
          <w:rtl/>
        </w:rPr>
        <w:t>איסור על זיקה של מועמד לכהונת דירקטור  חיצוני ושל דירקטור חיצוני מכהן</w:t>
      </w:r>
      <w:r w:rsidR="0068318B" w:rsidRPr="00A07209">
        <w:rPr>
          <w:rFonts w:hint="cs"/>
          <w:rtl/>
        </w:rPr>
        <w:t>, ושל גורמים הקשורים אליהם,</w:t>
      </w:r>
      <w:r w:rsidRPr="00A07209">
        <w:rPr>
          <w:rtl/>
        </w:rPr>
        <w:t xml:space="preserve"> ל</w:t>
      </w:r>
      <w:r w:rsidR="0068318B" w:rsidRPr="00A07209">
        <w:rPr>
          <w:rFonts w:hint="eastAsia"/>
          <w:rtl/>
        </w:rPr>
        <w:t>רשימה</w:t>
      </w:r>
      <w:r w:rsidR="0068318B" w:rsidRPr="00A07209">
        <w:rPr>
          <w:rtl/>
        </w:rPr>
        <w:t xml:space="preserve"> של </w:t>
      </w:r>
      <w:r w:rsidRPr="00A07209">
        <w:rPr>
          <w:rFonts w:hint="eastAsia"/>
          <w:rtl/>
        </w:rPr>
        <w:t>גורמים</w:t>
      </w:r>
      <w:r w:rsidR="0068318B" w:rsidRPr="00A07209">
        <w:rPr>
          <w:rtl/>
        </w:rPr>
        <w:t xml:space="preserve"> הקשורים לחברה</w:t>
      </w:r>
      <w:r w:rsidR="00714143" w:rsidRPr="00A07209">
        <w:rPr>
          <w:rtl/>
        </w:rPr>
        <w:t xml:space="preserve"> ולדירקטור</w:t>
      </w:r>
      <w:r w:rsidR="0068318B" w:rsidRPr="00A07209">
        <w:rPr>
          <w:rtl/>
        </w:rPr>
        <w:t>.</w:t>
      </w:r>
      <w:r w:rsidRPr="00A07209">
        <w:rPr>
          <w:rtl/>
        </w:rPr>
        <w:t xml:space="preserve">. "זיקה" </w:t>
      </w:r>
      <w:r w:rsidRPr="00A07209">
        <w:rPr>
          <w:rFonts w:hint="eastAsia"/>
          <w:rtl/>
        </w:rPr>
        <w:t>מוגדרת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שם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כ</w:t>
      </w:r>
      <w:r w:rsidRPr="00A07209">
        <w:rPr>
          <w:rtl/>
        </w:rPr>
        <w:t xml:space="preserve">"קיום </w:t>
      </w:r>
      <w:r w:rsidRPr="00A07209">
        <w:rPr>
          <w:rFonts w:hint="eastAsia"/>
          <w:rtl/>
        </w:rPr>
        <w:t>יחסי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עבודה</w:t>
      </w:r>
      <w:r w:rsidRPr="00A07209">
        <w:rPr>
          <w:rtl/>
        </w:rPr>
        <w:t xml:space="preserve">, </w:t>
      </w:r>
      <w:r w:rsidRPr="00A07209">
        <w:rPr>
          <w:rFonts w:hint="eastAsia"/>
          <w:rtl/>
        </w:rPr>
        <w:t>קיום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קשרים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עסקיים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או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מקצועיים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דרך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כלל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או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שלי</w:t>
      </w:r>
      <w:r w:rsidR="00161D7D" w:rsidRPr="00A07209">
        <w:rPr>
          <w:rFonts w:hint="eastAsia"/>
          <w:rtl/>
        </w:rPr>
        <w:t>טה</w:t>
      </w:r>
      <w:r w:rsidR="00161D7D" w:rsidRPr="00A07209">
        <w:rPr>
          <w:rtl/>
        </w:rPr>
        <w:t xml:space="preserve">, </w:t>
      </w:r>
      <w:r w:rsidR="00161D7D" w:rsidRPr="00A07209">
        <w:rPr>
          <w:rFonts w:hint="eastAsia"/>
          <w:rtl/>
        </w:rPr>
        <w:t>וכן</w:t>
      </w:r>
      <w:r w:rsidR="00161D7D" w:rsidRPr="00A07209">
        <w:rPr>
          <w:rtl/>
        </w:rPr>
        <w:t xml:space="preserve"> </w:t>
      </w:r>
      <w:r w:rsidR="00161D7D" w:rsidRPr="00A07209">
        <w:rPr>
          <w:rFonts w:hint="eastAsia"/>
          <w:rtl/>
        </w:rPr>
        <w:t>כהונה</w:t>
      </w:r>
      <w:r w:rsidR="00161D7D" w:rsidRPr="00A07209">
        <w:rPr>
          <w:rtl/>
        </w:rPr>
        <w:t xml:space="preserve"> </w:t>
      </w:r>
      <w:r w:rsidR="00161D7D" w:rsidRPr="00A07209">
        <w:rPr>
          <w:rFonts w:hint="eastAsia"/>
          <w:rtl/>
        </w:rPr>
        <w:t>כנושא</w:t>
      </w:r>
      <w:r w:rsidR="00161D7D" w:rsidRPr="00A07209">
        <w:rPr>
          <w:rtl/>
        </w:rPr>
        <w:t xml:space="preserve"> </w:t>
      </w:r>
      <w:r w:rsidR="00161D7D" w:rsidRPr="00A07209">
        <w:rPr>
          <w:rFonts w:hint="eastAsia"/>
          <w:rtl/>
        </w:rPr>
        <w:t>משרה</w:t>
      </w:r>
      <w:r w:rsidR="00161D7D" w:rsidRPr="00A07209">
        <w:rPr>
          <w:rtl/>
        </w:rPr>
        <w:t>"</w:t>
      </w:r>
      <w:r w:rsidRPr="00A07209">
        <w:rPr>
          <w:rtl/>
        </w:rPr>
        <w:t xml:space="preserve">, וכוללת הסמכה של </w:t>
      </w:r>
      <w:r w:rsidR="00161D7D" w:rsidRPr="00A07209">
        <w:rPr>
          <w:rFonts w:hint="eastAsia"/>
          <w:rtl/>
        </w:rPr>
        <w:t>שר</w:t>
      </w:r>
      <w:r w:rsidR="00161D7D" w:rsidRPr="00A07209">
        <w:rPr>
          <w:rtl/>
        </w:rPr>
        <w:t xml:space="preserve"> המשפטים לקבוע </w:t>
      </w:r>
      <w:r w:rsidRPr="00A07209">
        <w:rPr>
          <w:rFonts w:hint="eastAsia"/>
          <w:rtl/>
        </w:rPr>
        <w:t>כי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עניינים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מסוימים</w:t>
      </w:r>
      <w:r w:rsidRPr="00A07209">
        <w:rPr>
          <w:rtl/>
        </w:rPr>
        <w:t xml:space="preserve">, </w:t>
      </w:r>
      <w:r w:rsidRPr="00A07209">
        <w:rPr>
          <w:rFonts w:hint="eastAsia"/>
          <w:rtl/>
        </w:rPr>
        <w:t>בתנאים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שיקבע</w:t>
      </w:r>
      <w:r w:rsidRPr="00A07209">
        <w:rPr>
          <w:rtl/>
        </w:rPr>
        <w:t xml:space="preserve">, </w:t>
      </w:r>
      <w:r w:rsidRPr="00A07209">
        <w:rPr>
          <w:rFonts w:hint="eastAsia"/>
          <w:rtl/>
        </w:rPr>
        <w:t>לא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יהוו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זיקה</w:t>
      </w:r>
      <w:r w:rsidR="00161D7D" w:rsidRPr="00A07209">
        <w:rPr>
          <w:rtl/>
        </w:rPr>
        <w:t xml:space="preserve">. </w:t>
      </w:r>
    </w:p>
    <w:p w14:paraId="00BE34F5" w14:textId="77777777" w:rsidR="00A07209" w:rsidRPr="00A07209" w:rsidRDefault="00910564" w:rsidP="0085191C">
      <w:pPr>
        <w:rPr>
          <w:rtl/>
        </w:rPr>
      </w:pPr>
      <w:r w:rsidRPr="00A07209">
        <w:rPr>
          <w:rFonts w:hint="eastAsia"/>
          <w:rtl/>
        </w:rPr>
        <w:t>תקנות</w:t>
      </w:r>
      <w:r w:rsidRPr="00A07209">
        <w:rPr>
          <w:rtl/>
        </w:rPr>
        <w:t xml:space="preserve"> החברות (עניינים שאינם מהווים זיקה), התשס"ז-2006 </w:t>
      </w:r>
      <w:r w:rsidR="00A07209" w:rsidRPr="00A07209">
        <w:rPr>
          <w:rtl/>
        </w:rPr>
        <w:t xml:space="preserve">(להלן: "התקנות") </w:t>
      </w:r>
      <w:r w:rsidR="00EF7508" w:rsidRPr="00A07209">
        <w:rPr>
          <w:rFonts w:hint="eastAsia"/>
          <w:rtl/>
        </w:rPr>
        <w:t>מסדירות</w:t>
      </w:r>
      <w:r w:rsidR="00EF7508" w:rsidRPr="00A07209">
        <w:rPr>
          <w:rtl/>
        </w:rPr>
        <w:t xml:space="preserve"> </w:t>
      </w:r>
      <w:r w:rsidR="0068318B" w:rsidRPr="00A07209">
        <w:rPr>
          <w:rFonts w:hint="eastAsia"/>
          <w:rtl/>
        </w:rPr>
        <w:t>את</w:t>
      </w:r>
      <w:r w:rsidR="0068318B" w:rsidRPr="00A07209">
        <w:rPr>
          <w:rtl/>
        </w:rPr>
        <w:t xml:space="preserve"> </w:t>
      </w:r>
      <w:r w:rsidR="0068318B" w:rsidRPr="00A07209">
        <w:rPr>
          <w:rFonts w:hint="eastAsia"/>
          <w:rtl/>
        </w:rPr>
        <w:t>ה</w:t>
      </w:r>
      <w:r w:rsidR="00EF7508" w:rsidRPr="00A07209">
        <w:rPr>
          <w:rFonts w:hint="eastAsia"/>
          <w:rtl/>
        </w:rPr>
        <w:t>מצבים</w:t>
      </w:r>
      <w:r w:rsidR="00EF7508" w:rsidRPr="00A07209">
        <w:rPr>
          <w:rtl/>
        </w:rPr>
        <w:t xml:space="preserve"> שלא יראו בהם זיקה. תקנה 5 לתקנות </w:t>
      </w:r>
      <w:r w:rsidR="00A07209">
        <w:rPr>
          <w:rFonts w:hint="cs"/>
          <w:rtl/>
        </w:rPr>
        <w:t xml:space="preserve">מאפשרת לקבוע כי </w:t>
      </w:r>
      <w:r w:rsidR="0068318B" w:rsidRPr="00A07209">
        <w:rPr>
          <w:rFonts w:hint="eastAsia"/>
          <w:rtl/>
        </w:rPr>
        <w:t>קשרים</w:t>
      </w:r>
      <w:r w:rsidR="0068318B" w:rsidRPr="00A07209">
        <w:rPr>
          <w:rtl/>
        </w:rPr>
        <w:t xml:space="preserve"> עסקיים או מקצועיים </w:t>
      </w:r>
      <w:r w:rsidR="0068318B" w:rsidRPr="00A07209">
        <w:rPr>
          <w:rFonts w:hint="eastAsia"/>
          <w:rtl/>
        </w:rPr>
        <w:t>זניחים</w:t>
      </w:r>
      <w:r w:rsidR="0068318B" w:rsidRPr="00A07209">
        <w:rPr>
          <w:rtl/>
        </w:rPr>
        <w:t xml:space="preserve"> </w:t>
      </w:r>
      <w:r w:rsidR="0068318B" w:rsidRPr="00A07209">
        <w:rPr>
          <w:rFonts w:hint="eastAsia"/>
          <w:rtl/>
        </w:rPr>
        <w:t>שעומדים</w:t>
      </w:r>
      <w:r w:rsidR="0068318B" w:rsidRPr="00A07209">
        <w:rPr>
          <w:rtl/>
        </w:rPr>
        <w:t xml:space="preserve"> </w:t>
      </w:r>
      <w:r w:rsidR="0068318B" w:rsidRPr="00A07209">
        <w:rPr>
          <w:rFonts w:hint="eastAsia"/>
          <w:rtl/>
        </w:rPr>
        <w:t>בתנאים</w:t>
      </w:r>
      <w:r w:rsidR="0068318B" w:rsidRPr="00A07209">
        <w:rPr>
          <w:rtl/>
        </w:rPr>
        <w:t xml:space="preserve"> </w:t>
      </w:r>
      <w:r w:rsidR="0068318B" w:rsidRPr="00A07209">
        <w:rPr>
          <w:rFonts w:hint="eastAsia"/>
          <w:rtl/>
        </w:rPr>
        <w:t>מסוימים</w:t>
      </w:r>
      <w:r w:rsidR="00AE5256" w:rsidRPr="00A07209">
        <w:rPr>
          <w:rtl/>
        </w:rPr>
        <w:t xml:space="preserve">, </w:t>
      </w:r>
      <w:r w:rsidR="00AE5256" w:rsidRPr="00A07209">
        <w:rPr>
          <w:rFonts w:hint="eastAsia"/>
          <w:rtl/>
        </w:rPr>
        <w:t>בהתחשב</w:t>
      </w:r>
      <w:r w:rsidR="00AE5256" w:rsidRPr="00A07209">
        <w:rPr>
          <w:rtl/>
        </w:rPr>
        <w:t xml:space="preserve"> </w:t>
      </w:r>
      <w:r w:rsidR="00AE5256" w:rsidRPr="00A07209">
        <w:rPr>
          <w:rFonts w:hint="eastAsia"/>
          <w:rtl/>
        </w:rPr>
        <w:t>בין</w:t>
      </w:r>
      <w:r w:rsidR="00AE5256" w:rsidRPr="00A07209">
        <w:rPr>
          <w:rtl/>
        </w:rPr>
        <w:t xml:space="preserve"> </w:t>
      </w:r>
      <w:r w:rsidR="00AE5256" w:rsidRPr="00A07209">
        <w:rPr>
          <w:rFonts w:hint="eastAsia"/>
          <w:rtl/>
        </w:rPr>
        <w:t>היתר</w:t>
      </w:r>
      <w:r w:rsidR="00AE5256" w:rsidRPr="00A07209">
        <w:rPr>
          <w:rtl/>
        </w:rPr>
        <w:t xml:space="preserve"> </w:t>
      </w:r>
      <w:r w:rsidR="00AE5256" w:rsidRPr="00A07209">
        <w:rPr>
          <w:rFonts w:hint="eastAsia"/>
          <w:rtl/>
        </w:rPr>
        <w:t>במועד</w:t>
      </w:r>
      <w:r w:rsidR="00AE5256" w:rsidRPr="00A07209">
        <w:rPr>
          <w:rtl/>
        </w:rPr>
        <w:t xml:space="preserve"> </w:t>
      </w:r>
      <w:r w:rsidR="00AE5256" w:rsidRPr="00A07209">
        <w:rPr>
          <w:rFonts w:hint="eastAsia"/>
          <w:rtl/>
        </w:rPr>
        <w:t>יצירתם</w:t>
      </w:r>
      <w:r w:rsidR="00AE5256" w:rsidRPr="00A07209">
        <w:rPr>
          <w:rtl/>
        </w:rPr>
        <w:t>,</w:t>
      </w:r>
      <w:r w:rsidR="0068318B" w:rsidRPr="00A07209">
        <w:rPr>
          <w:rtl/>
        </w:rPr>
        <w:t xml:space="preserve"> </w:t>
      </w:r>
      <w:r w:rsidR="00A07209">
        <w:rPr>
          <w:rFonts w:hint="cs"/>
          <w:rtl/>
        </w:rPr>
        <w:t>הינם קשרים זניחים ו</w:t>
      </w:r>
      <w:r w:rsidR="0068318B" w:rsidRPr="00A07209">
        <w:rPr>
          <w:rFonts w:hint="eastAsia"/>
          <w:rtl/>
        </w:rPr>
        <w:t>לא</w:t>
      </w:r>
      <w:r w:rsidR="0068318B" w:rsidRPr="00A07209">
        <w:rPr>
          <w:rtl/>
        </w:rPr>
        <w:t xml:space="preserve"> יהוו </w:t>
      </w:r>
      <w:r w:rsidR="00B24D27" w:rsidRPr="00A07209">
        <w:rPr>
          <w:rFonts w:hint="eastAsia"/>
          <w:rtl/>
        </w:rPr>
        <w:t>זיקה</w:t>
      </w:r>
      <w:r w:rsidR="00B24D27" w:rsidRPr="00A07209">
        <w:rPr>
          <w:rtl/>
        </w:rPr>
        <w:t xml:space="preserve">. </w:t>
      </w:r>
      <w:r w:rsidR="00EF7508" w:rsidRPr="00A07209">
        <w:rPr>
          <w:rFonts w:hint="eastAsia"/>
          <w:rtl/>
        </w:rPr>
        <w:t>הנוסח</w:t>
      </w:r>
      <w:r w:rsidR="00EF7508" w:rsidRPr="00A07209">
        <w:rPr>
          <w:rtl/>
        </w:rPr>
        <w:t xml:space="preserve"> הנוכחי של </w:t>
      </w:r>
      <w:r w:rsidR="0068318B" w:rsidRPr="00A07209">
        <w:rPr>
          <w:rFonts w:hint="eastAsia"/>
          <w:rtl/>
        </w:rPr>
        <w:t>התקנות</w:t>
      </w:r>
      <w:r w:rsidR="0068318B" w:rsidRPr="00A07209">
        <w:rPr>
          <w:rtl/>
        </w:rPr>
        <w:t xml:space="preserve"> אינו מגדיר </w:t>
      </w:r>
      <w:r w:rsidR="00AE5256" w:rsidRPr="00A07209">
        <w:rPr>
          <w:rFonts w:hint="eastAsia"/>
          <w:rtl/>
        </w:rPr>
        <w:t>את</w:t>
      </w:r>
      <w:r w:rsidR="00AE5256" w:rsidRPr="00A07209">
        <w:rPr>
          <w:rtl/>
        </w:rPr>
        <w:t xml:space="preserve"> המונח </w:t>
      </w:r>
      <w:r w:rsidR="0068318B" w:rsidRPr="00A07209">
        <w:rPr>
          <w:rFonts w:hint="eastAsia"/>
          <w:rtl/>
        </w:rPr>
        <w:t>זניחות</w:t>
      </w:r>
      <w:r w:rsidR="0068318B" w:rsidRPr="00A07209">
        <w:rPr>
          <w:rtl/>
        </w:rPr>
        <w:t xml:space="preserve"> </w:t>
      </w:r>
      <w:r w:rsidR="0068318B" w:rsidRPr="00A07209">
        <w:rPr>
          <w:rFonts w:hint="eastAsia"/>
          <w:rtl/>
        </w:rPr>
        <w:t>לעניין</w:t>
      </w:r>
      <w:r w:rsidR="0068318B" w:rsidRPr="00A07209">
        <w:rPr>
          <w:rtl/>
        </w:rPr>
        <w:t xml:space="preserve"> </w:t>
      </w:r>
      <w:r w:rsidR="0068318B" w:rsidRPr="00A07209">
        <w:rPr>
          <w:rFonts w:hint="eastAsia"/>
          <w:rtl/>
        </w:rPr>
        <w:t>זה</w:t>
      </w:r>
      <w:r w:rsidR="0068318B" w:rsidRPr="00A07209">
        <w:rPr>
          <w:rtl/>
        </w:rPr>
        <w:t xml:space="preserve">. </w:t>
      </w:r>
    </w:p>
    <w:p w14:paraId="1C025BF8" w14:textId="77777777" w:rsidR="00A07209" w:rsidRPr="00A07209" w:rsidRDefault="00A07209" w:rsidP="0085191C">
      <w:pPr>
        <w:rPr>
          <w:rtl/>
        </w:rPr>
      </w:pPr>
      <w:r w:rsidRPr="00A07209">
        <w:rPr>
          <w:rFonts w:hint="eastAsia"/>
          <w:rtl/>
        </w:rPr>
        <w:t>מוצע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להגדיר</w:t>
      </w:r>
      <w:r w:rsidRPr="00A07209">
        <w:rPr>
          <w:rtl/>
        </w:rPr>
        <w:t xml:space="preserve"> בתקנה 1 לתקנות "קשר זניח" לפי מבחן מהותי של החשש לפגיעה באי תלותו של הדירקטור תוך </w:t>
      </w:r>
      <w:r w:rsidR="0085191C" w:rsidRPr="00A07209">
        <w:rPr>
          <w:rFonts w:hint="cs"/>
          <w:rtl/>
        </w:rPr>
        <w:t>התוויי</w:t>
      </w:r>
      <w:r w:rsidR="0085191C" w:rsidRPr="00A07209">
        <w:rPr>
          <w:rFonts w:hint="eastAsia"/>
          <w:rtl/>
        </w:rPr>
        <w:t>ת</w:t>
      </w:r>
      <w:r w:rsidRPr="00A07209">
        <w:rPr>
          <w:rtl/>
        </w:rPr>
        <w:t xml:space="preserve"> רשימה </w:t>
      </w:r>
      <w:r w:rsidRPr="00A07209">
        <w:rPr>
          <w:rFonts w:hint="eastAsia"/>
          <w:rtl/>
        </w:rPr>
        <w:t>פתוחה</w:t>
      </w:r>
      <w:r w:rsidRPr="00A07209">
        <w:rPr>
          <w:rtl/>
        </w:rPr>
        <w:t xml:space="preserve"> של</w:t>
      </w:r>
      <w:r w:rsidR="0085191C">
        <w:rPr>
          <w:rFonts w:hint="cs"/>
          <w:rtl/>
        </w:rPr>
        <w:t xml:space="preserve"> </w:t>
      </w:r>
      <w:r w:rsidRPr="00A07209">
        <w:rPr>
          <w:rtl/>
        </w:rPr>
        <w:t xml:space="preserve">שיקולים </w:t>
      </w:r>
      <w:r w:rsidRPr="00A07209">
        <w:rPr>
          <w:rFonts w:hint="eastAsia"/>
          <w:rtl/>
        </w:rPr>
        <w:t>לעניין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זה</w:t>
      </w:r>
      <w:r w:rsidRPr="00A07209">
        <w:rPr>
          <w:rtl/>
        </w:rPr>
        <w:t>.</w:t>
      </w:r>
    </w:p>
    <w:p w14:paraId="218EFF15" w14:textId="77777777" w:rsidR="00D5491B" w:rsidRPr="00A07209" w:rsidRDefault="0068318B" w:rsidP="0085191C">
      <w:r w:rsidRPr="00A07209">
        <w:rPr>
          <w:rFonts w:hint="eastAsia"/>
          <w:rtl/>
        </w:rPr>
        <w:t>בנוסף</w:t>
      </w:r>
      <w:r w:rsidRPr="00A07209">
        <w:rPr>
          <w:rtl/>
        </w:rPr>
        <w:t xml:space="preserve">, לפי </w:t>
      </w:r>
      <w:r w:rsidR="00A07209" w:rsidRPr="00A07209">
        <w:rPr>
          <w:rFonts w:hint="eastAsia"/>
          <w:rtl/>
        </w:rPr>
        <w:t>ה</w:t>
      </w:r>
      <w:r w:rsidRPr="00A07209">
        <w:rPr>
          <w:rFonts w:hint="eastAsia"/>
          <w:rtl/>
        </w:rPr>
        <w:t>נוסח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הנוכחי</w:t>
      </w:r>
      <w:r w:rsidR="00A07209" w:rsidRPr="00A07209">
        <w:rPr>
          <w:rtl/>
        </w:rPr>
        <w:t xml:space="preserve"> של תקנה 5</w:t>
      </w:r>
      <w:r w:rsidRPr="00A07209">
        <w:rPr>
          <w:rtl/>
        </w:rPr>
        <w:t xml:space="preserve">, </w:t>
      </w:r>
      <w:r w:rsidRPr="00A07209">
        <w:rPr>
          <w:rFonts w:hint="eastAsia"/>
          <w:rtl/>
        </w:rPr>
        <w:t>לא</w:t>
      </w:r>
      <w:r w:rsidRPr="00A07209">
        <w:rPr>
          <w:rtl/>
        </w:rPr>
        <w:t xml:space="preserve"> ניתן לקבוע כי </w:t>
      </w:r>
      <w:r w:rsidR="00B24D27" w:rsidRPr="00A07209">
        <w:rPr>
          <w:rFonts w:hint="eastAsia"/>
          <w:rtl/>
        </w:rPr>
        <w:t>יחסי</w:t>
      </w:r>
      <w:r w:rsidR="00B24D27" w:rsidRPr="00A07209">
        <w:rPr>
          <w:rtl/>
        </w:rPr>
        <w:t xml:space="preserve"> </w:t>
      </w:r>
      <w:r w:rsidR="00B24D27" w:rsidRPr="00A07209">
        <w:rPr>
          <w:rFonts w:hint="eastAsia"/>
          <w:rtl/>
        </w:rPr>
        <w:t>עבודה</w:t>
      </w:r>
      <w:r w:rsidR="00B24D27" w:rsidRPr="00A07209">
        <w:rPr>
          <w:rtl/>
        </w:rPr>
        <w:t xml:space="preserve"> </w:t>
      </w:r>
      <w:r w:rsidR="00B24D27" w:rsidRPr="00A07209">
        <w:rPr>
          <w:rFonts w:hint="eastAsia"/>
          <w:rtl/>
        </w:rPr>
        <w:t>או</w:t>
      </w:r>
      <w:r w:rsidR="00B24D27" w:rsidRPr="00A07209">
        <w:rPr>
          <w:rtl/>
        </w:rPr>
        <w:t xml:space="preserve"> </w:t>
      </w:r>
      <w:r w:rsidR="00B24D27" w:rsidRPr="00A07209">
        <w:rPr>
          <w:rFonts w:hint="eastAsia"/>
          <w:rtl/>
        </w:rPr>
        <w:t>כהונה</w:t>
      </w:r>
      <w:r w:rsidR="00B24D27" w:rsidRPr="00A07209">
        <w:rPr>
          <w:rtl/>
        </w:rPr>
        <w:t xml:space="preserve"> </w:t>
      </w:r>
      <w:r w:rsidR="00B24D27" w:rsidRPr="00A07209">
        <w:rPr>
          <w:rFonts w:hint="eastAsia"/>
          <w:rtl/>
        </w:rPr>
        <w:t>כנושא</w:t>
      </w:r>
      <w:r w:rsidR="00B24D27" w:rsidRPr="00A07209">
        <w:rPr>
          <w:rtl/>
        </w:rPr>
        <w:t xml:space="preserve"> </w:t>
      </w:r>
      <w:r w:rsidR="00B24D27" w:rsidRPr="00A07209">
        <w:rPr>
          <w:rFonts w:hint="eastAsia"/>
          <w:rtl/>
        </w:rPr>
        <w:t>משרה</w:t>
      </w:r>
      <w:r w:rsidRPr="00A07209">
        <w:rPr>
          <w:rtl/>
        </w:rPr>
        <w:t xml:space="preserve"> של הדירקטור </w:t>
      </w:r>
      <w:r w:rsidR="00AE5256" w:rsidRPr="00A07209">
        <w:rPr>
          <w:rFonts w:hint="eastAsia"/>
          <w:rtl/>
        </w:rPr>
        <w:t>או</w:t>
      </w:r>
      <w:r w:rsidR="00AE5256" w:rsidRPr="00A07209">
        <w:rPr>
          <w:rtl/>
        </w:rPr>
        <w:t xml:space="preserve"> הגורמים הקשורים אליו </w:t>
      </w:r>
      <w:r w:rsidR="00EF7508" w:rsidRPr="00A07209">
        <w:rPr>
          <w:rtl/>
        </w:rPr>
        <w:t xml:space="preserve"> </w:t>
      </w:r>
      <w:r w:rsidR="00D32ED1">
        <w:rPr>
          <w:rFonts w:hint="cs"/>
          <w:rtl/>
        </w:rPr>
        <w:t xml:space="preserve">הינם זניחים. </w:t>
      </w:r>
      <w:r w:rsidR="00EF7508" w:rsidRPr="00A07209">
        <w:rPr>
          <w:rFonts w:hint="eastAsia"/>
          <w:rtl/>
        </w:rPr>
        <w:t>הדבר</w:t>
      </w:r>
      <w:r w:rsidR="00EF7508" w:rsidRPr="00A07209">
        <w:rPr>
          <w:rtl/>
        </w:rPr>
        <w:t xml:space="preserve"> מביא בפועל </w:t>
      </w:r>
      <w:r w:rsidR="00B24D27" w:rsidRPr="00A07209">
        <w:rPr>
          <w:rFonts w:hint="eastAsia"/>
          <w:rtl/>
        </w:rPr>
        <w:t>ל</w:t>
      </w:r>
      <w:r w:rsidR="00EF7508" w:rsidRPr="00A07209">
        <w:rPr>
          <w:rFonts w:hint="eastAsia"/>
          <w:rtl/>
        </w:rPr>
        <w:t>מצבים</w:t>
      </w:r>
      <w:r w:rsidR="00EF7508" w:rsidRPr="00A07209">
        <w:rPr>
          <w:rtl/>
        </w:rPr>
        <w:t xml:space="preserve"> בהם נפסלים מכהונה מועמדים בשל </w:t>
      </w:r>
      <w:r w:rsidR="00714143" w:rsidRPr="00A07209">
        <w:rPr>
          <w:rFonts w:hint="eastAsia"/>
          <w:rtl/>
        </w:rPr>
        <w:t>זיקה</w:t>
      </w:r>
      <w:r w:rsidR="00714143" w:rsidRPr="00A07209">
        <w:rPr>
          <w:rtl/>
        </w:rPr>
        <w:t xml:space="preserve"> </w:t>
      </w:r>
      <w:r w:rsidR="00714143" w:rsidRPr="00A07209">
        <w:rPr>
          <w:rFonts w:hint="eastAsia"/>
          <w:rtl/>
        </w:rPr>
        <w:t>הנובעת</w:t>
      </w:r>
      <w:r w:rsidR="00714143" w:rsidRPr="00A07209">
        <w:rPr>
          <w:rtl/>
        </w:rPr>
        <w:t xml:space="preserve"> </w:t>
      </w:r>
      <w:r w:rsidR="00714143" w:rsidRPr="00A07209">
        <w:rPr>
          <w:rFonts w:hint="eastAsia"/>
          <w:rtl/>
        </w:rPr>
        <w:t>מיחסי</w:t>
      </w:r>
      <w:r w:rsidR="00714143" w:rsidRPr="00A07209">
        <w:rPr>
          <w:rtl/>
        </w:rPr>
        <w:t xml:space="preserve"> </w:t>
      </w:r>
      <w:r w:rsidR="00714143" w:rsidRPr="00A07209">
        <w:rPr>
          <w:rFonts w:hint="eastAsia"/>
          <w:rtl/>
        </w:rPr>
        <w:t>עבודה</w:t>
      </w:r>
      <w:r w:rsidR="00714143" w:rsidRPr="00A07209">
        <w:rPr>
          <w:rtl/>
        </w:rPr>
        <w:t xml:space="preserve"> </w:t>
      </w:r>
      <w:r w:rsidR="00714143" w:rsidRPr="00A07209">
        <w:rPr>
          <w:rFonts w:hint="eastAsia"/>
          <w:rtl/>
        </w:rPr>
        <w:t>או</w:t>
      </w:r>
      <w:r w:rsidR="00714143" w:rsidRPr="00A07209">
        <w:rPr>
          <w:rtl/>
        </w:rPr>
        <w:t xml:space="preserve"> </w:t>
      </w:r>
      <w:r w:rsidR="00714143" w:rsidRPr="00A07209">
        <w:rPr>
          <w:rFonts w:hint="eastAsia"/>
          <w:rtl/>
        </w:rPr>
        <w:t>כהונה</w:t>
      </w:r>
      <w:r w:rsidR="00714143" w:rsidRPr="00A07209">
        <w:rPr>
          <w:rtl/>
        </w:rPr>
        <w:t xml:space="preserve"> </w:t>
      </w:r>
      <w:r w:rsidR="00714143" w:rsidRPr="00A07209">
        <w:rPr>
          <w:rFonts w:hint="eastAsia"/>
          <w:rtl/>
        </w:rPr>
        <w:t>כנושא</w:t>
      </w:r>
      <w:r w:rsidR="00714143" w:rsidRPr="00A07209">
        <w:rPr>
          <w:rtl/>
        </w:rPr>
        <w:t xml:space="preserve"> </w:t>
      </w:r>
      <w:r w:rsidR="00714143" w:rsidRPr="00A07209">
        <w:rPr>
          <w:rFonts w:hint="eastAsia"/>
          <w:rtl/>
        </w:rPr>
        <w:t>משרה</w:t>
      </w:r>
      <w:r w:rsidR="00D32ED1">
        <w:rPr>
          <w:rFonts w:hint="cs"/>
          <w:rtl/>
        </w:rPr>
        <w:t xml:space="preserve">, למרות </w:t>
      </w:r>
      <w:r w:rsidR="00714143" w:rsidRPr="00A07209">
        <w:rPr>
          <w:rFonts w:hint="eastAsia"/>
          <w:rtl/>
        </w:rPr>
        <w:t>שנסיבותיה</w:t>
      </w:r>
      <w:r w:rsidR="00714143" w:rsidRPr="00A07209">
        <w:rPr>
          <w:rtl/>
        </w:rPr>
        <w:t xml:space="preserve"> </w:t>
      </w:r>
      <w:r w:rsidR="00714143" w:rsidRPr="00A07209">
        <w:rPr>
          <w:rFonts w:hint="eastAsia"/>
          <w:rtl/>
        </w:rPr>
        <w:t>אינה</w:t>
      </w:r>
      <w:r w:rsidR="00AE5256" w:rsidRPr="00A07209">
        <w:rPr>
          <w:rtl/>
        </w:rPr>
        <w:t xml:space="preserve"> מעל</w:t>
      </w:r>
      <w:r w:rsidR="00714143" w:rsidRPr="00A07209">
        <w:rPr>
          <w:rFonts w:hint="eastAsia"/>
          <w:rtl/>
        </w:rPr>
        <w:t>ה</w:t>
      </w:r>
      <w:r w:rsidR="00AE5256" w:rsidRPr="00A07209">
        <w:rPr>
          <w:rtl/>
        </w:rPr>
        <w:t xml:space="preserve"> חשש של פגיעה באי תלותו של הדירקטור</w:t>
      </w:r>
      <w:r w:rsidR="00B24D27" w:rsidRPr="00A07209">
        <w:rPr>
          <w:rtl/>
        </w:rPr>
        <w:t xml:space="preserve">. </w:t>
      </w:r>
      <w:r w:rsidR="00A07209" w:rsidRPr="00A07209">
        <w:rPr>
          <w:rFonts w:hint="eastAsia"/>
          <w:rtl/>
        </w:rPr>
        <w:t>לכן</w:t>
      </w:r>
      <w:r w:rsidR="00A07209" w:rsidRPr="00A07209">
        <w:rPr>
          <w:rtl/>
        </w:rPr>
        <w:t xml:space="preserve"> </w:t>
      </w:r>
      <w:r w:rsidR="00953B48" w:rsidRPr="00A07209">
        <w:rPr>
          <w:rFonts w:hint="eastAsia"/>
          <w:rtl/>
        </w:rPr>
        <w:t>מוצע</w:t>
      </w:r>
      <w:r w:rsidR="00953B48" w:rsidRPr="00A07209">
        <w:rPr>
          <w:rtl/>
        </w:rPr>
        <w:t xml:space="preserve"> </w:t>
      </w:r>
      <w:r w:rsidR="00953B48" w:rsidRPr="00A07209">
        <w:rPr>
          <w:rFonts w:hint="eastAsia"/>
          <w:rtl/>
        </w:rPr>
        <w:t>ל</w:t>
      </w:r>
      <w:r w:rsidR="00D32ED1">
        <w:rPr>
          <w:rFonts w:hint="cs"/>
          <w:rtl/>
        </w:rPr>
        <w:t>תקן את התקנה ול</w:t>
      </w:r>
      <w:r w:rsidR="00953B48" w:rsidRPr="00A07209">
        <w:rPr>
          <w:rFonts w:hint="eastAsia"/>
          <w:rtl/>
        </w:rPr>
        <w:t>אפשר</w:t>
      </w:r>
      <w:r w:rsidR="00953B48" w:rsidRPr="00A07209">
        <w:rPr>
          <w:rtl/>
        </w:rPr>
        <w:t xml:space="preserve"> </w:t>
      </w:r>
      <w:r w:rsidR="00AE5256" w:rsidRPr="00A07209">
        <w:rPr>
          <w:rFonts w:hint="eastAsia"/>
          <w:rtl/>
        </w:rPr>
        <w:t>לקבוע</w:t>
      </w:r>
      <w:r w:rsidR="00AE5256" w:rsidRPr="00A07209">
        <w:rPr>
          <w:rtl/>
        </w:rPr>
        <w:t xml:space="preserve"> </w:t>
      </w:r>
      <w:r w:rsidR="00A07209" w:rsidRPr="00A07209">
        <w:rPr>
          <w:rFonts w:hint="eastAsia"/>
          <w:rtl/>
        </w:rPr>
        <w:t>זניחות</w:t>
      </w:r>
      <w:r w:rsidR="00A07209" w:rsidRPr="00A07209">
        <w:rPr>
          <w:rtl/>
        </w:rPr>
        <w:t xml:space="preserve"> </w:t>
      </w:r>
      <w:r w:rsidR="00AE5256" w:rsidRPr="00A07209">
        <w:rPr>
          <w:rFonts w:hint="eastAsia"/>
          <w:rtl/>
        </w:rPr>
        <w:t>גם</w:t>
      </w:r>
      <w:r w:rsidR="00AE5256" w:rsidRPr="00A07209">
        <w:rPr>
          <w:rtl/>
        </w:rPr>
        <w:t xml:space="preserve"> </w:t>
      </w:r>
      <w:r w:rsidR="00AE5256" w:rsidRPr="00A07209">
        <w:rPr>
          <w:rFonts w:hint="eastAsia"/>
          <w:rtl/>
        </w:rPr>
        <w:t>ביחס</w:t>
      </w:r>
      <w:r w:rsidR="00AE5256" w:rsidRPr="00A07209">
        <w:rPr>
          <w:rtl/>
        </w:rPr>
        <w:t xml:space="preserve"> </w:t>
      </w:r>
      <w:r w:rsidR="00AE5256" w:rsidRPr="00A07209">
        <w:rPr>
          <w:rFonts w:hint="eastAsia"/>
          <w:rtl/>
        </w:rPr>
        <w:t>ליחסי</w:t>
      </w:r>
      <w:r w:rsidR="00AE5256" w:rsidRPr="00A07209">
        <w:rPr>
          <w:rtl/>
        </w:rPr>
        <w:t xml:space="preserve"> </w:t>
      </w:r>
      <w:r w:rsidR="00AE5256" w:rsidRPr="00A07209">
        <w:rPr>
          <w:rFonts w:hint="eastAsia"/>
          <w:rtl/>
        </w:rPr>
        <w:t>עבודה</w:t>
      </w:r>
      <w:r w:rsidR="00AE5256" w:rsidRPr="00A07209">
        <w:rPr>
          <w:rtl/>
        </w:rPr>
        <w:t xml:space="preserve"> </w:t>
      </w:r>
      <w:r w:rsidR="00AE5256" w:rsidRPr="00A07209">
        <w:rPr>
          <w:rFonts w:hint="eastAsia"/>
          <w:rtl/>
        </w:rPr>
        <w:t>או</w:t>
      </w:r>
      <w:r w:rsidR="00AE5256" w:rsidRPr="00A07209">
        <w:rPr>
          <w:rtl/>
        </w:rPr>
        <w:t xml:space="preserve"> </w:t>
      </w:r>
      <w:r w:rsidR="00AE5256" w:rsidRPr="00A07209">
        <w:rPr>
          <w:rFonts w:hint="eastAsia"/>
          <w:rtl/>
        </w:rPr>
        <w:t>כהונה</w:t>
      </w:r>
      <w:r w:rsidR="00AE5256" w:rsidRPr="00A07209">
        <w:rPr>
          <w:rtl/>
        </w:rPr>
        <w:t xml:space="preserve"> </w:t>
      </w:r>
      <w:r w:rsidR="00AE5256" w:rsidRPr="00A07209">
        <w:rPr>
          <w:rFonts w:hint="eastAsia"/>
          <w:rtl/>
        </w:rPr>
        <w:t>כנושא</w:t>
      </w:r>
      <w:r w:rsidR="00AE5256" w:rsidRPr="00A07209">
        <w:rPr>
          <w:rtl/>
        </w:rPr>
        <w:t xml:space="preserve"> משרה</w:t>
      </w:r>
      <w:r w:rsidR="00EF7508" w:rsidRPr="00A07209">
        <w:rPr>
          <w:rtl/>
        </w:rPr>
        <w:t>.</w:t>
      </w:r>
      <w:r w:rsidR="00A6736C" w:rsidRPr="00A07209">
        <w:rPr>
          <w:rtl/>
        </w:rPr>
        <w:t xml:space="preserve"> </w:t>
      </w:r>
    </w:p>
    <w:p w14:paraId="05DC7A46" w14:textId="77777777" w:rsidR="00566604" w:rsidRPr="00A07209" w:rsidRDefault="00566604" w:rsidP="00D5491B">
      <w:pPr>
        <w:rPr>
          <w:rtl/>
        </w:rPr>
      </w:pPr>
    </w:p>
    <w:p w14:paraId="764B7CA5" w14:textId="77777777" w:rsidR="00566604" w:rsidRPr="00A07209" w:rsidRDefault="00566604" w:rsidP="00D5491B">
      <w:pPr>
        <w:rPr>
          <w:rtl/>
        </w:rPr>
      </w:pPr>
    </w:p>
    <w:p w14:paraId="48F9CAC0" w14:textId="77777777" w:rsidR="00566604" w:rsidRPr="00A07209" w:rsidRDefault="00566604" w:rsidP="00D5491B">
      <w:pPr>
        <w:rPr>
          <w:rtl/>
        </w:rPr>
      </w:pPr>
    </w:p>
    <w:p w14:paraId="31E41346" w14:textId="77777777" w:rsidR="00566604" w:rsidRPr="00A07209" w:rsidRDefault="00566604" w:rsidP="00D5491B">
      <w:pPr>
        <w:rPr>
          <w:rtl/>
        </w:rPr>
      </w:pPr>
    </w:p>
    <w:p w14:paraId="15C43102" w14:textId="77777777" w:rsidR="00D5491B" w:rsidRPr="00A07209" w:rsidRDefault="00D5491B" w:rsidP="00722C14">
      <w:pPr>
        <w:rPr>
          <w:rtl/>
        </w:rPr>
      </w:pPr>
    </w:p>
    <w:p w14:paraId="2298E5A2" w14:textId="77777777" w:rsidR="00D5491B" w:rsidRPr="00A07209" w:rsidRDefault="00910564" w:rsidP="00F24A78">
      <w:pPr>
        <w:pStyle w:val="4"/>
      </w:pPr>
      <w:bookmarkStart w:id="4" w:name="_Toc65575862"/>
      <w:r w:rsidRPr="00A07209">
        <w:rPr>
          <w:rFonts w:hint="eastAsia"/>
          <w:rtl/>
        </w:rPr>
        <w:t>להלן</w:t>
      </w:r>
      <w:r w:rsidRPr="00A07209">
        <w:rPr>
          <w:rtl/>
        </w:rPr>
        <w:t xml:space="preserve"> נוסח טיוטת התקנות המוצעות:</w:t>
      </w:r>
      <w:bookmarkEnd w:id="4"/>
      <w:r w:rsidRPr="00A07209">
        <w:rPr>
          <w:rtl/>
        </w:rPr>
        <w:t xml:space="preserve"> </w:t>
      </w:r>
    </w:p>
    <w:p w14:paraId="5EAE2B67" w14:textId="77777777" w:rsidR="00D5491B" w:rsidRPr="00A07209" w:rsidRDefault="00910564" w:rsidP="00722C14">
      <w:pPr>
        <w:bidi w:val="0"/>
        <w:rPr>
          <w:rtl/>
        </w:rPr>
      </w:pPr>
      <w:r w:rsidRPr="00A07209">
        <w:rPr>
          <w:rtl/>
        </w:rPr>
        <w:br w:type="page"/>
      </w:r>
    </w:p>
    <w:p w14:paraId="5AC3E70F" w14:textId="77777777" w:rsidR="00D5491B" w:rsidRPr="00A07209" w:rsidRDefault="00910564" w:rsidP="003076DD">
      <w:pPr>
        <w:pStyle w:val="HeadMitparsemetBaze"/>
        <w:keepNext w:val="0"/>
        <w:keepLines w:val="0"/>
        <w:pageBreakBefore w:val="0"/>
        <w:rPr>
          <w:rtl/>
        </w:rPr>
      </w:pPr>
      <w:r w:rsidRPr="00A07209">
        <w:rPr>
          <w:rtl/>
        </w:rPr>
        <w:lastRenderedPageBreak/>
        <w:t>טיוטת תקנות מטעם משרד</w:t>
      </w:r>
      <w:r w:rsidR="003076DD" w:rsidRPr="00A07209">
        <w:rPr>
          <w:rtl/>
        </w:rPr>
        <w:t xml:space="preserve"> המשפטים</w:t>
      </w:r>
      <w:r w:rsidRPr="00A07209">
        <w:rPr>
          <w:rtl/>
        </w:rPr>
        <w:t xml:space="preserve">: </w:t>
      </w:r>
    </w:p>
    <w:p w14:paraId="2883FFB8" w14:textId="77777777" w:rsidR="00D5491B" w:rsidRPr="00A07209" w:rsidRDefault="00910564" w:rsidP="003C1807">
      <w:pPr>
        <w:pStyle w:val="HeadHatzaotHok"/>
        <w:keepNext w:val="0"/>
        <w:keepLines w:val="0"/>
        <w:rPr>
          <w:rtl/>
        </w:rPr>
      </w:pPr>
      <w:bookmarkStart w:id="5" w:name="_Toc65575847"/>
      <w:bookmarkStart w:id="6" w:name="_Toc65575863"/>
      <w:r w:rsidRPr="00A07209">
        <w:rPr>
          <w:rtl/>
        </w:rPr>
        <w:t xml:space="preserve">טיוטת תקנות </w:t>
      </w:r>
      <w:r w:rsidR="001B6FC0" w:rsidRPr="00A07209">
        <w:rPr>
          <w:rtl/>
        </w:rPr>
        <w:t>החברות (עניינים שאינם מהווים זיקה) (תיקון מס' ), התשפ"א-202</w:t>
      </w:r>
      <w:r w:rsidR="00BC4604">
        <w:rPr>
          <w:rFonts w:hint="cs"/>
          <w:rtl/>
        </w:rPr>
        <w:t>1</w:t>
      </w:r>
      <w:bookmarkEnd w:id="5"/>
      <w:bookmarkEnd w:id="6"/>
      <w:r w:rsidR="001B6FC0" w:rsidRPr="00A07209">
        <w:rPr>
          <w:rtl/>
        </w:rPr>
        <w:t xml:space="preserve">  </w:t>
      </w:r>
    </w:p>
    <w:tbl>
      <w:tblPr>
        <w:tblStyle w:val="af0"/>
        <w:bidiVisual/>
        <w:tblW w:w="9641" w:type="dxa"/>
        <w:tblLayout w:type="fixed"/>
        <w:tblLook w:val="01E0" w:firstRow="1" w:lastRow="1" w:firstColumn="1" w:lastColumn="1" w:noHBand="0" w:noVBand="0"/>
      </w:tblPr>
      <w:tblGrid>
        <w:gridCol w:w="1851"/>
        <w:gridCol w:w="619"/>
        <w:gridCol w:w="7171"/>
      </w:tblGrid>
      <w:tr w:rsidR="002B517B" w:rsidRPr="00A07209" w14:paraId="5BC243AD" w14:textId="77777777" w:rsidTr="009205B0">
        <w:trPr>
          <w:trHeight w:val="60"/>
        </w:trPr>
        <w:tc>
          <w:tcPr>
            <w:tcW w:w="1851" w:type="dxa"/>
          </w:tcPr>
          <w:p w14:paraId="6AF60471" w14:textId="77777777" w:rsidR="00D5491B" w:rsidRPr="00A07209" w:rsidRDefault="00D5491B">
            <w:pPr>
              <w:pStyle w:val="TableSideHeading"/>
              <w:rPr>
                <w:rtl/>
              </w:rPr>
            </w:pPr>
          </w:p>
        </w:tc>
        <w:tc>
          <w:tcPr>
            <w:tcW w:w="619" w:type="dxa"/>
          </w:tcPr>
          <w:p w14:paraId="7B1551A4" w14:textId="77777777" w:rsidR="00D5491B" w:rsidRPr="00A07209" w:rsidRDefault="00D5491B">
            <w:pPr>
              <w:pStyle w:val="TableText"/>
            </w:pPr>
          </w:p>
        </w:tc>
        <w:tc>
          <w:tcPr>
            <w:tcW w:w="7171" w:type="dxa"/>
            <w:hideMark/>
          </w:tcPr>
          <w:p w14:paraId="7BEA04AC" w14:textId="77777777" w:rsidR="00D5491B" w:rsidRPr="00A07209" w:rsidRDefault="00910564" w:rsidP="00B24D27">
            <w:pPr>
              <w:pStyle w:val="TableBlock"/>
            </w:pPr>
            <w:r w:rsidRPr="00A07209">
              <w:rPr>
                <w:rtl/>
              </w:rPr>
              <w:t>בתוקף סמכותי לפי סעיפים 240(ב) ו-366 לחוק החברות, התשנ"ט-1999</w:t>
            </w:r>
            <w:r w:rsidRPr="00A07209">
              <w:rPr>
                <w:rStyle w:val="a7"/>
                <w:rtl/>
              </w:rPr>
              <w:footnoteReference w:id="1"/>
            </w:r>
            <w:r w:rsidRPr="00A07209">
              <w:rPr>
                <w:rtl/>
              </w:rPr>
              <w:t xml:space="preserve"> (להלן – החוק), בהתייעצות עם רשות ניירות ערך, ובאישור ועדת החוקה חוק ומשפט של הכנסת, אני מתקין תקנות אלה:</w:t>
            </w:r>
          </w:p>
        </w:tc>
      </w:tr>
      <w:tr w:rsidR="002B517B" w:rsidRPr="00A07209" w14:paraId="7C344CDD" w14:textId="77777777" w:rsidTr="009205B0">
        <w:trPr>
          <w:trHeight w:val="60"/>
        </w:trPr>
        <w:tc>
          <w:tcPr>
            <w:tcW w:w="1851" w:type="dxa"/>
          </w:tcPr>
          <w:p w14:paraId="46AB342A" w14:textId="77777777" w:rsidR="00D5491B" w:rsidRPr="00A07209" w:rsidRDefault="00D5491B">
            <w:pPr>
              <w:pStyle w:val="TableSideHeading"/>
            </w:pPr>
          </w:p>
        </w:tc>
        <w:tc>
          <w:tcPr>
            <w:tcW w:w="619" w:type="dxa"/>
          </w:tcPr>
          <w:p w14:paraId="30FD13D0" w14:textId="77777777" w:rsidR="00D5491B" w:rsidRPr="00A07209" w:rsidRDefault="00D5491B">
            <w:pPr>
              <w:pStyle w:val="TableText"/>
            </w:pPr>
          </w:p>
        </w:tc>
        <w:tc>
          <w:tcPr>
            <w:tcW w:w="7171" w:type="dxa"/>
          </w:tcPr>
          <w:p w14:paraId="77EDE342" w14:textId="77777777" w:rsidR="00D5491B" w:rsidRPr="00A07209" w:rsidRDefault="00D5491B">
            <w:pPr>
              <w:pStyle w:val="TableHead"/>
            </w:pPr>
          </w:p>
        </w:tc>
      </w:tr>
      <w:tr w:rsidR="002B517B" w:rsidRPr="00A07209" w14:paraId="60CADB89" w14:textId="77777777" w:rsidTr="009205B0">
        <w:trPr>
          <w:trHeight w:val="60"/>
        </w:trPr>
        <w:tc>
          <w:tcPr>
            <w:tcW w:w="1851" w:type="dxa"/>
          </w:tcPr>
          <w:p w14:paraId="7D75BE15" w14:textId="77777777" w:rsidR="00D5491B" w:rsidRPr="00A07209" w:rsidRDefault="00910564">
            <w:pPr>
              <w:pStyle w:val="TableSideHeading"/>
            </w:pPr>
            <w:bookmarkStart w:id="7" w:name="_Toc65575848"/>
            <w:bookmarkStart w:id="8" w:name="_Toc65575864"/>
            <w:r w:rsidRPr="00A07209">
              <w:rPr>
                <w:rFonts w:hint="eastAsia"/>
                <w:rtl/>
              </w:rPr>
              <w:t>תיקון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תקנה</w:t>
            </w:r>
            <w:r w:rsidRPr="00A07209">
              <w:rPr>
                <w:rtl/>
              </w:rPr>
              <w:t xml:space="preserve"> 1</w:t>
            </w:r>
            <w:bookmarkEnd w:id="7"/>
            <w:bookmarkEnd w:id="8"/>
          </w:p>
        </w:tc>
        <w:tc>
          <w:tcPr>
            <w:tcW w:w="619" w:type="dxa"/>
          </w:tcPr>
          <w:p w14:paraId="290A18F3" w14:textId="77777777" w:rsidR="00D5491B" w:rsidRPr="00A07209" w:rsidRDefault="00D5491B" w:rsidP="00D5491B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71" w:type="dxa"/>
          </w:tcPr>
          <w:p w14:paraId="036BFCB8" w14:textId="77777777" w:rsidR="00D5491B" w:rsidRPr="00A07209" w:rsidRDefault="00910564" w:rsidP="005D586A">
            <w:pPr>
              <w:pStyle w:val="TableBlock"/>
            </w:pPr>
            <w:r w:rsidRPr="00A07209">
              <w:rPr>
                <w:rFonts w:hint="eastAsia"/>
                <w:rtl/>
              </w:rPr>
              <w:t>בתקנה</w:t>
            </w:r>
            <w:r w:rsidRPr="00A07209">
              <w:rPr>
                <w:rtl/>
              </w:rPr>
              <w:t xml:space="preserve"> 1 </w:t>
            </w:r>
            <w:r w:rsidRPr="00A07209">
              <w:rPr>
                <w:rFonts w:hint="eastAsia"/>
                <w:rtl/>
              </w:rPr>
              <w:t>ל</w:t>
            </w:r>
            <w:r w:rsidRPr="00A07209">
              <w:rPr>
                <w:rtl/>
              </w:rPr>
              <w:t>תקנות החברות (</w:t>
            </w:r>
            <w:proofErr w:type="spellStart"/>
            <w:r w:rsidRPr="00A07209">
              <w:rPr>
                <w:rtl/>
              </w:rPr>
              <w:t>ענינים</w:t>
            </w:r>
            <w:proofErr w:type="spellEnd"/>
            <w:r w:rsidRPr="00A07209">
              <w:rPr>
                <w:rtl/>
              </w:rPr>
              <w:t xml:space="preserve"> שאינם מהווים זיקה), תשס"ז-2006</w:t>
            </w:r>
            <w:r w:rsidRPr="00A07209">
              <w:rPr>
                <w:rStyle w:val="a7"/>
                <w:rtl/>
              </w:rPr>
              <w:footnoteReference w:id="2"/>
            </w:r>
            <w:r w:rsidRPr="00A07209">
              <w:rPr>
                <w:rtl/>
              </w:rPr>
              <w:t xml:space="preserve"> (</w:t>
            </w:r>
            <w:r w:rsidR="005D586A" w:rsidRPr="00A07209">
              <w:rPr>
                <w:rFonts w:hint="eastAsia"/>
                <w:rtl/>
              </w:rPr>
              <w:t>להלן</w:t>
            </w:r>
            <w:r w:rsidR="005D586A" w:rsidRPr="00A07209">
              <w:rPr>
                <w:rtl/>
              </w:rPr>
              <w:t xml:space="preserve"> - </w:t>
            </w:r>
            <w:r w:rsidRPr="00A07209">
              <w:rPr>
                <w:rFonts w:hint="eastAsia"/>
                <w:rtl/>
              </w:rPr>
              <w:t>התקנות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הקיימות</w:t>
            </w:r>
            <w:r w:rsidRPr="00A07209">
              <w:rPr>
                <w:rtl/>
              </w:rPr>
              <w:t xml:space="preserve">) </w:t>
            </w:r>
            <w:r w:rsidRPr="00A07209">
              <w:rPr>
                <w:rFonts w:hint="eastAsia"/>
                <w:rtl/>
              </w:rPr>
              <w:t>לפני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ההגדרה</w:t>
            </w:r>
            <w:r w:rsidRPr="00A07209">
              <w:rPr>
                <w:rtl/>
              </w:rPr>
              <w:t xml:space="preserve"> "מועמד" </w:t>
            </w:r>
            <w:r w:rsidRPr="00A07209">
              <w:rPr>
                <w:rFonts w:hint="eastAsia"/>
                <w:rtl/>
              </w:rPr>
              <w:t>יבוא</w:t>
            </w:r>
            <w:r w:rsidR="005D586A" w:rsidRPr="00A07209">
              <w:rPr>
                <w:rtl/>
              </w:rPr>
              <w:t xml:space="preserve"> </w:t>
            </w:r>
            <w:r w:rsidR="00C813ED" w:rsidRPr="00A07209">
              <w:rPr>
                <w:rFonts w:hint="eastAsia"/>
                <w:rtl/>
              </w:rPr>
              <w:t>–</w:t>
            </w:r>
          </w:p>
        </w:tc>
      </w:tr>
      <w:tr w:rsidR="002B517B" w:rsidRPr="00A07209" w14:paraId="13107C08" w14:textId="77777777" w:rsidTr="009205B0">
        <w:trPr>
          <w:trHeight w:val="60"/>
        </w:trPr>
        <w:tc>
          <w:tcPr>
            <w:tcW w:w="1851" w:type="dxa"/>
          </w:tcPr>
          <w:p w14:paraId="6154F58D" w14:textId="77777777" w:rsidR="00953B48" w:rsidRPr="00A07209" w:rsidRDefault="00953B48">
            <w:pPr>
              <w:pStyle w:val="TableSideHeading"/>
            </w:pPr>
          </w:p>
        </w:tc>
        <w:tc>
          <w:tcPr>
            <w:tcW w:w="619" w:type="dxa"/>
          </w:tcPr>
          <w:p w14:paraId="135D19D0" w14:textId="77777777" w:rsidR="00953B48" w:rsidRPr="00A07209" w:rsidRDefault="00953B48" w:rsidP="00953B48">
            <w:pPr>
              <w:pStyle w:val="TableText"/>
            </w:pPr>
          </w:p>
        </w:tc>
        <w:tc>
          <w:tcPr>
            <w:tcW w:w="7171" w:type="dxa"/>
          </w:tcPr>
          <w:p w14:paraId="75B3F024" w14:textId="77777777" w:rsidR="00953B48" w:rsidRPr="00A07209" w:rsidRDefault="00910564" w:rsidP="004252E1">
            <w:pPr>
              <w:pStyle w:val="TableBlockOutdent"/>
              <w:rPr>
                <w:rtl/>
              </w:rPr>
            </w:pPr>
            <w:r w:rsidRPr="00A07209">
              <w:rPr>
                <w:rtl/>
              </w:rPr>
              <w:t>""</w:t>
            </w:r>
            <w:r w:rsidRPr="00A07209">
              <w:rPr>
                <w:rFonts w:hint="eastAsia"/>
                <w:rtl/>
              </w:rPr>
              <w:t>קשר</w:t>
            </w:r>
            <w:r w:rsidRPr="00A07209">
              <w:rPr>
                <w:rtl/>
              </w:rPr>
              <w:t xml:space="preserve"> זניח" – קשר שאין בו כדי לפגוע באי תלותו של הדירקטור החיצוני, בשים לב</w:t>
            </w:r>
            <w:r w:rsidR="007012B9" w:rsidRPr="00A07209">
              <w:rPr>
                <w:rtl/>
              </w:rPr>
              <w:t>,</w:t>
            </w:r>
            <w:r w:rsidRPr="00A07209">
              <w:rPr>
                <w:rtl/>
              </w:rPr>
              <w:t xml:space="preserve"> בין היתר</w:t>
            </w:r>
            <w:r w:rsidR="007012B9" w:rsidRPr="00A07209">
              <w:rPr>
                <w:rtl/>
              </w:rPr>
              <w:t>,</w:t>
            </w:r>
            <w:r w:rsidRPr="00A07209">
              <w:rPr>
                <w:rtl/>
              </w:rPr>
              <w:t xml:space="preserve"> למהות </w:t>
            </w:r>
            <w:r w:rsidRPr="00A07209">
              <w:rPr>
                <w:rFonts w:hint="eastAsia"/>
                <w:rtl/>
              </w:rPr>
              <w:t>הקשר</w:t>
            </w:r>
            <w:r w:rsidR="008A1331" w:rsidRPr="00A07209">
              <w:rPr>
                <w:rtl/>
              </w:rPr>
              <w:t xml:space="preserve"> ולטיבו</w:t>
            </w:r>
            <w:r w:rsidR="00C65A37" w:rsidRPr="00A07209">
              <w:rPr>
                <w:rtl/>
              </w:rPr>
              <w:t>,</w:t>
            </w:r>
            <w:r w:rsidRPr="00A07209">
              <w:rPr>
                <w:rtl/>
              </w:rPr>
              <w:t xml:space="preserve"> </w:t>
            </w:r>
            <w:r w:rsidR="008A1331" w:rsidRPr="00A07209">
              <w:rPr>
                <w:rFonts w:hint="eastAsia"/>
                <w:rtl/>
              </w:rPr>
              <w:t>ל</w:t>
            </w:r>
            <w:r w:rsidRPr="00A07209">
              <w:rPr>
                <w:rFonts w:hint="eastAsia"/>
                <w:rtl/>
              </w:rPr>
              <w:t>מועד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היווצרותו</w:t>
            </w:r>
            <w:r w:rsidR="00E82D54" w:rsidRPr="00A07209">
              <w:rPr>
                <w:rtl/>
              </w:rPr>
              <w:t xml:space="preserve">, להתמשכותו </w:t>
            </w:r>
            <w:r w:rsidRPr="00A07209">
              <w:rPr>
                <w:rtl/>
              </w:rPr>
              <w:t xml:space="preserve"> ו</w:t>
            </w:r>
            <w:r w:rsidR="008A1331" w:rsidRPr="00A07209">
              <w:rPr>
                <w:rFonts w:hint="eastAsia"/>
                <w:rtl/>
              </w:rPr>
              <w:t>ל</w:t>
            </w:r>
            <w:r w:rsidRPr="00A07209">
              <w:rPr>
                <w:rFonts w:hint="eastAsia"/>
                <w:rtl/>
              </w:rPr>
              <w:t>גורמים</w:t>
            </w:r>
            <w:r w:rsidRPr="00A07209">
              <w:rPr>
                <w:rtl/>
              </w:rPr>
              <w:t xml:space="preserve"> שביניהם הוא מתקיים". </w:t>
            </w:r>
          </w:p>
        </w:tc>
      </w:tr>
      <w:tr w:rsidR="002B517B" w:rsidRPr="00A07209" w14:paraId="36D10346" w14:textId="77777777" w:rsidTr="009205B0">
        <w:trPr>
          <w:trHeight w:val="60"/>
        </w:trPr>
        <w:tc>
          <w:tcPr>
            <w:tcW w:w="1851" w:type="dxa"/>
          </w:tcPr>
          <w:p w14:paraId="7A73088F" w14:textId="77777777" w:rsidR="00953B48" w:rsidRPr="00A07209" w:rsidRDefault="00910564" w:rsidP="007E751D">
            <w:pPr>
              <w:pStyle w:val="TableSideHeading"/>
              <w:keepLines w:val="0"/>
            </w:pPr>
            <w:bookmarkStart w:id="9" w:name="_Toc65575849"/>
            <w:bookmarkStart w:id="10" w:name="_Toc65575865"/>
            <w:r w:rsidRPr="00A07209">
              <w:rPr>
                <w:rFonts w:hint="eastAsia"/>
                <w:rtl/>
              </w:rPr>
              <w:t>תיקון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תקנה</w:t>
            </w:r>
            <w:r w:rsidRPr="00A07209">
              <w:rPr>
                <w:rtl/>
              </w:rPr>
              <w:t xml:space="preserve"> 5</w:t>
            </w:r>
            <w:bookmarkEnd w:id="9"/>
            <w:bookmarkEnd w:id="10"/>
          </w:p>
        </w:tc>
        <w:tc>
          <w:tcPr>
            <w:tcW w:w="619" w:type="dxa"/>
          </w:tcPr>
          <w:p w14:paraId="2A1C44FF" w14:textId="77777777" w:rsidR="00953B48" w:rsidRPr="00A07209" w:rsidRDefault="00953B48" w:rsidP="00953B48">
            <w:pPr>
              <w:pStyle w:val="TableText"/>
              <w:keepLines w:val="0"/>
              <w:numPr>
                <w:ilvl w:val="0"/>
                <w:numId w:val="4"/>
              </w:numPr>
            </w:pPr>
          </w:p>
        </w:tc>
        <w:tc>
          <w:tcPr>
            <w:tcW w:w="7171" w:type="dxa"/>
          </w:tcPr>
          <w:p w14:paraId="198FA59C" w14:textId="77777777" w:rsidR="00953B48" w:rsidRPr="00A07209" w:rsidRDefault="00910564" w:rsidP="00C65A37">
            <w:pPr>
              <w:pStyle w:val="TableBlock"/>
              <w:keepLines w:val="0"/>
            </w:pPr>
            <w:r w:rsidRPr="00A07209">
              <w:rPr>
                <w:rFonts w:hint="eastAsia"/>
                <w:rtl/>
              </w:rPr>
              <w:t>בתקנה</w:t>
            </w:r>
            <w:r w:rsidRPr="00A07209">
              <w:rPr>
                <w:rtl/>
              </w:rPr>
              <w:t xml:space="preserve"> 5 </w:t>
            </w:r>
            <w:r w:rsidRPr="00A07209">
              <w:rPr>
                <w:rFonts w:hint="eastAsia"/>
                <w:rtl/>
              </w:rPr>
              <w:t>לתקנות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הקיימות</w:t>
            </w:r>
            <w:r w:rsidR="00C65A37" w:rsidRPr="00A07209">
              <w:rPr>
                <w:rtl/>
              </w:rPr>
              <w:t xml:space="preserve"> </w:t>
            </w:r>
            <w:r w:rsidR="00C65A37" w:rsidRPr="00A07209">
              <w:rPr>
                <w:rFonts w:hint="eastAsia"/>
                <w:rtl/>
              </w:rPr>
              <w:t>–</w:t>
            </w:r>
            <w:r w:rsidRPr="00A07209">
              <w:rPr>
                <w:rtl/>
              </w:rPr>
              <w:t xml:space="preserve"> </w:t>
            </w:r>
          </w:p>
        </w:tc>
      </w:tr>
      <w:tr w:rsidR="002B517B" w:rsidRPr="00A07209" w14:paraId="1C16C480" w14:textId="77777777" w:rsidTr="009205B0">
        <w:trPr>
          <w:trHeight w:val="60"/>
        </w:trPr>
        <w:tc>
          <w:tcPr>
            <w:tcW w:w="1851" w:type="dxa"/>
          </w:tcPr>
          <w:p w14:paraId="0B7777B7" w14:textId="77777777" w:rsidR="00953B48" w:rsidRPr="00A07209" w:rsidRDefault="00953B48" w:rsidP="007E751D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19" w:type="dxa"/>
          </w:tcPr>
          <w:p w14:paraId="01384E73" w14:textId="77777777" w:rsidR="00953B48" w:rsidRPr="00A07209" w:rsidRDefault="00953B48" w:rsidP="00953B48">
            <w:pPr>
              <w:pStyle w:val="TableText"/>
            </w:pPr>
          </w:p>
        </w:tc>
        <w:tc>
          <w:tcPr>
            <w:tcW w:w="7171" w:type="dxa"/>
          </w:tcPr>
          <w:p w14:paraId="68263045" w14:textId="77777777" w:rsidR="00953B48" w:rsidRPr="00A07209" w:rsidRDefault="00910564" w:rsidP="00F00BED">
            <w:pPr>
              <w:pStyle w:val="TableBlock"/>
              <w:numPr>
                <w:ilvl w:val="0"/>
                <w:numId w:val="20"/>
              </w:numPr>
              <w:tabs>
                <w:tab w:val="left" w:pos="624"/>
              </w:tabs>
              <w:rPr>
                <w:rtl/>
              </w:rPr>
            </w:pPr>
            <w:r w:rsidRPr="00A07209">
              <w:rPr>
                <w:rFonts w:hint="eastAsia"/>
                <w:rtl/>
              </w:rPr>
              <w:t>בתקנת</w:t>
            </w:r>
            <w:r w:rsidRPr="00A07209">
              <w:rPr>
                <w:rtl/>
              </w:rPr>
              <w:t xml:space="preserve"> משנה (א) </w:t>
            </w:r>
            <w:r w:rsidR="00F00BED" w:rsidRPr="00A07209">
              <w:rPr>
                <w:rFonts w:hint="eastAsia"/>
                <w:rtl/>
              </w:rPr>
              <w:t>ברישה</w:t>
            </w:r>
            <w:r w:rsidR="00F00BED" w:rsidRPr="00A07209">
              <w:rPr>
                <w:rtl/>
              </w:rPr>
              <w:t xml:space="preserve">, </w:t>
            </w:r>
            <w:r w:rsidRPr="00A07209">
              <w:rPr>
                <w:rFonts w:hint="eastAsia"/>
                <w:rtl/>
              </w:rPr>
              <w:t>במקום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המילים</w:t>
            </w:r>
            <w:r w:rsidRPr="00A07209">
              <w:rPr>
                <w:rtl/>
              </w:rPr>
              <w:t xml:space="preserve"> "קיום קשרים עסקיים או מקצועיים, לא יהווה" </w:t>
            </w:r>
            <w:r w:rsidRPr="00A07209">
              <w:rPr>
                <w:rFonts w:hint="eastAsia"/>
                <w:rtl/>
              </w:rPr>
              <w:t>יבוא</w:t>
            </w:r>
            <w:r w:rsidRPr="00A07209">
              <w:rPr>
                <w:rtl/>
              </w:rPr>
              <w:t xml:space="preserve">  "קיום יחסי עבודה, קשרים עסקיים או מקצועיים וכן כהונה כנושא משרה לא יהוו".</w:t>
            </w:r>
          </w:p>
        </w:tc>
      </w:tr>
      <w:tr w:rsidR="002B517B" w:rsidRPr="00A07209" w14:paraId="3F968F67" w14:textId="77777777" w:rsidTr="009205B0">
        <w:trPr>
          <w:trHeight w:val="60"/>
        </w:trPr>
        <w:tc>
          <w:tcPr>
            <w:tcW w:w="1851" w:type="dxa"/>
          </w:tcPr>
          <w:p w14:paraId="307D23FD" w14:textId="77777777" w:rsidR="00953B48" w:rsidRPr="00A07209" w:rsidRDefault="00953B48" w:rsidP="007E751D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19" w:type="dxa"/>
          </w:tcPr>
          <w:p w14:paraId="4BDA714F" w14:textId="77777777" w:rsidR="00953B48" w:rsidRPr="00A07209" w:rsidRDefault="00953B48" w:rsidP="00953B48">
            <w:pPr>
              <w:pStyle w:val="TableText"/>
            </w:pPr>
          </w:p>
        </w:tc>
        <w:tc>
          <w:tcPr>
            <w:tcW w:w="7171" w:type="dxa"/>
          </w:tcPr>
          <w:p w14:paraId="1639B9B8" w14:textId="77777777" w:rsidR="00953B48" w:rsidRPr="00A07209" w:rsidRDefault="00910564" w:rsidP="00953B48">
            <w:pPr>
              <w:pStyle w:val="TableBlock"/>
              <w:numPr>
                <w:ilvl w:val="0"/>
                <w:numId w:val="20"/>
              </w:numPr>
              <w:tabs>
                <w:tab w:val="left" w:pos="624"/>
              </w:tabs>
              <w:rPr>
                <w:rtl/>
              </w:rPr>
            </w:pPr>
            <w:r w:rsidRPr="00A07209">
              <w:rPr>
                <w:rFonts w:hint="eastAsia"/>
                <w:rtl/>
              </w:rPr>
              <w:t>בתקנת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משנה</w:t>
            </w:r>
            <w:r w:rsidRPr="00A07209">
              <w:rPr>
                <w:rtl/>
              </w:rPr>
              <w:t xml:space="preserve"> (א)(4) </w:t>
            </w:r>
            <w:r w:rsidRPr="00A07209">
              <w:rPr>
                <w:rFonts w:hint="eastAsia"/>
                <w:rtl/>
              </w:rPr>
              <w:t>יימחקו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המילים</w:t>
            </w:r>
            <w:r w:rsidRPr="00A07209">
              <w:rPr>
                <w:rtl/>
              </w:rPr>
              <w:t xml:space="preserve"> "עסקיים </w:t>
            </w:r>
            <w:r w:rsidRPr="00A07209">
              <w:rPr>
                <w:rFonts w:hint="eastAsia"/>
                <w:rtl/>
              </w:rPr>
              <w:t>או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מקצועיים</w:t>
            </w:r>
            <w:r w:rsidRPr="00A07209">
              <w:rPr>
                <w:rtl/>
              </w:rPr>
              <w:t>"</w:t>
            </w:r>
            <w:r w:rsidR="00D4441F" w:rsidRPr="00A07209">
              <w:rPr>
                <w:rtl/>
              </w:rPr>
              <w:t>.</w:t>
            </w:r>
          </w:p>
        </w:tc>
      </w:tr>
      <w:tr w:rsidR="002B517B" w:rsidRPr="00A07209" w14:paraId="496E7189" w14:textId="77777777" w:rsidTr="009205B0">
        <w:trPr>
          <w:trHeight w:val="60"/>
        </w:trPr>
        <w:tc>
          <w:tcPr>
            <w:tcW w:w="1851" w:type="dxa"/>
          </w:tcPr>
          <w:p w14:paraId="0E0827CE" w14:textId="77777777" w:rsidR="00953B48" w:rsidRPr="00A07209" w:rsidRDefault="00953B48" w:rsidP="007E751D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19" w:type="dxa"/>
          </w:tcPr>
          <w:p w14:paraId="69EBC4F4" w14:textId="77777777" w:rsidR="00953B48" w:rsidRPr="00A07209" w:rsidRDefault="00953B48" w:rsidP="00953B48">
            <w:pPr>
              <w:pStyle w:val="TableText"/>
            </w:pPr>
          </w:p>
        </w:tc>
        <w:tc>
          <w:tcPr>
            <w:tcW w:w="7171" w:type="dxa"/>
          </w:tcPr>
          <w:p w14:paraId="14EFAA8C" w14:textId="77777777" w:rsidR="00953B48" w:rsidRPr="00A07209" w:rsidRDefault="00910564" w:rsidP="00F00BED">
            <w:pPr>
              <w:pStyle w:val="TableBlock"/>
              <w:numPr>
                <w:ilvl w:val="0"/>
                <w:numId w:val="20"/>
              </w:numPr>
              <w:rPr>
                <w:rtl/>
              </w:rPr>
            </w:pPr>
            <w:r w:rsidRPr="00A07209">
              <w:rPr>
                <w:rFonts w:hint="eastAsia"/>
                <w:rtl/>
              </w:rPr>
              <w:t>בתקנת</w:t>
            </w:r>
            <w:r w:rsidRPr="00A07209">
              <w:rPr>
                <w:rtl/>
              </w:rPr>
              <w:t xml:space="preserve"> משנה (ב) </w:t>
            </w:r>
            <w:r w:rsidR="00F00BED" w:rsidRPr="00A07209">
              <w:rPr>
                <w:rFonts w:hint="eastAsia"/>
                <w:rtl/>
              </w:rPr>
              <w:t>ברישה</w:t>
            </w:r>
            <w:r w:rsidR="00F00BED" w:rsidRPr="00A07209">
              <w:rPr>
                <w:rtl/>
              </w:rPr>
              <w:t xml:space="preserve">, </w:t>
            </w:r>
            <w:r w:rsidRPr="00A07209">
              <w:rPr>
                <w:rFonts w:hint="eastAsia"/>
                <w:rtl/>
              </w:rPr>
              <w:t>במקום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המילים</w:t>
            </w:r>
            <w:r w:rsidRPr="00A07209">
              <w:rPr>
                <w:rtl/>
              </w:rPr>
              <w:t xml:space="preserve"> "קיום קשרים עסקיים או מקצועיים" </w:t>
            </w:r>
            <w:r w:rsidRPr="00A07209">
              <w:rPr>
                <w:rFonts w:hint="eastAsia"/>
                <w:rtl/>
              </w:rPr>
              <w:t>יבוא</w:t>
            </w:r>
            <w:r w:rsidRPr="00A07209">
              <w:rPr>
                <w:rtl/>
              </w:rPr>
              <w:t xml:space="preserve"> "קיום יחסי עבודה, קשרים עסקיים או מקצועיים וכן כהונה כנושא משרה".</w:t>
            </w:r>
          </w:p>
        </w:tc>
      </w:tr>
      <w:tr w:rsidR="002B517B" w:rsidRPr="00A07209" w14:paraId="327E14D0" w14:textId="77777777" w:rsidTr="009205B0">
        <w:trPr>
          <w:trHeight w:val="60"/>
        </w:trPr>
        <w:tc>
          <w:tcPr>
            <w:tcW w:w="1851" w:type="dxa"/>
          </w:tcPr>
          <w:p w14:paraId="2D0662D9" w14:textId="77777777" w:rsidR="00F85BE4" w:rsidRPr="00A07209" w:rsidRDefault="00F85BE4" w:rsidP="007E751D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19" w:type="dxa"/>
          </w:tcPr>
          <w:p w14:paraId="690ADCA5" w14:textId="77777777" w:rsidR="00F85BE4" w:rsidRPr="00A07209" w:rsidRDefault="00F85BE4" w:rsidP="00F85BE4">
            <w:pPr>
              <w:pStyle w:val="TableText"/>
            </w:pPr>
          </w:p>
        </w:tc>
        <w:tc>
          <w:tcPr>
            <w:tcW w:w="7171" w:type="dxa"/>
          </w:tcPr>
          <w:p w14:paraId="60BFA086" w14:textId="77777777" w:rsidR="00F85BE4" w:rsidRPr="00A07209" w:rsidRDefault="00910564" w:rsidP="007012B9">
            <w:pPr>
              <w:pStyle w:val="TableBlock"/>
              <w:numPr>
                <w:ilvl w:val="0"/>
                <w:numId w:val="20"/>
              </w:numPr>
              <w:rPr>
                <w:rtl/>
              </w:rPr>
            </w:pPr>
            <w:r w:rsidRPr="00A07209">
              <w:rPr>
                <w:rFonts w:hint="eastAsia"/>
                <w:rtl/>
              </w:rPr>
              <w:t>תקנה</w:t>
            </w:r>
            <w:r w:rsidRPr="00A07209">
              <w:rPr>
                <w:rtl/>
              </w:rPr>
              <w:t xml:space="preserve"> (ב)(2) תימחק ובמקומה יבוא: "הדירקטור החיצוני הצהיר כי לא </w:t>
            </w:r>
            <w:r w:rsidRPr="00A07209">
              <w:rPr>
                <w:rFonts w:hint="eastAsia"/>
                <w:rtl/>
              </w:rPr>
              <w:t>ידע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ולא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יכול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היה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לדעת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באופן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סביר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על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היווצרותם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של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הקשרים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או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הכוונה</w:t>
            </w:r>
            <w:r w:rsidRPr="00A07209">
              <w:rPr>
                <w:rtl/>
              </w:rPr>
              <w:t xml:space="preserve"> </w:t>
            </w:r>
            <w:r w:rsidRPr="00A07209">
              <w:rPr>
                <w:rFonts w:hint="eastAsia"/>
                <w:rtl/>
              </w:rPr>
              <w:t>ליצירתם</w:t>
            </w:r>
            <w:r w:rsidR="007012B9" w:rsidRPr="00A07209">
              <w:rPr>
                <w:rtl/>
              </w:rPr>
              <w:t>,</w:t>
            </w:r>
            <w:r w:rsidRPr="00A07209">
              <w:rPr>
                <w:rtl/>
              </w:rPr>
              <w:t xml:space="preserve"> ולאחר שנודע לו עליהם הודיע על כך בהקדם האפשרי לוועדת הביקורת, ואין לו שליטה על קיומם או סיומם של אותם קשרים; על הצהרה לפי פסקה זו יחולו הוראות סעיף 241(ב) ו-(ג) לחוק;" </w:t>
            </w:r>
          </w:p>
        </w:tc>
      </w:tr>
    </w:tbl>
    <w:p w14:paraId="29F14B20" w14:textId="77777777" w:rsidR="00D5491B" w:rsidRPr="00A07209" w:rsidRDefault="00D5491B" w:rsidP="00722C14"/>
    <w:p w14:paraId="28DBE31E" w14:textId="77777777" w:rsidR="00D5491B" w:rsidRPr="00A07209" w:rsidRDefault="00D5491B" w:rsidP="00722C14">
      <w:pPr>
        <w:rPr>
          <w:rtl/>
        </w:rPr>
      </w:pPr>
    </w:p>
    <w:p w14:paraId="16A4BD3C" w14:textId="77777777" w:rsidR="00D5491B" w:rsidRPr="00A07209" w:rsidRDefault="00910564" w:rsidP="00722C14">
      <w:pPr>
        <w:rPr>
          <w:rFonts w:eastAsia="Calibri"/>
          <w:rtl/>
        </w:rPr>
      </w:pPr>
      <w:r w:rsidRPr="00A07209">
        <w:rPr>
          <w:rFonts w:eastAsia="Calibri"/>
          <w:rtl/>
        </w:rPr>
        <w:t xml:space="preserve">___ </w:t>
      </w:r>
      <w:r w:rsidRPr="00A07209">
        <w:rPr>
          <w:rFonts w:eastAsia="Calibri" w:hint="eastAsia"/>
          <w:rtl/>
        </w:rPr>
        <w:t>ב</w:t>
      </w:r>
      <w:r w:rsidRPr="00A07209">
        <w:rPr>
          <w:rFonts w:eastAsia="Calibri"/>
          <w:rtl/>
        </w:rPr>
        <w:t xml:space="preserve">________ </w:t>
      </w:r>
      <w:r w:rsidRPr="00A07209">
        <w:rPr>
          <w:rFonts w:eastAsia="Calibri" w:hint="eastAsia"/>
          <w:rtl/>
        </w:rPr>
        <w:t>התש</w:t>
      </w:r>
      <w:r w:rsidRPr="00A07209">
        <w:rPr>
          <w:rFonts w:eastAsia="Calibri"/>
          <w:rtl/>
        </w:rPr>
        <w:t xml:space="preserve">_______ (___ </w:t>
      </w:r>
      <w:r w:rsidRPr="00A07209">
        <w:rPr>
          <w:rFonts w:eastAsia="Calibri" w:hint="eastAsia"/>
          <w:rtl/>
        </w:rPr>
        <w:t>ב</w:t>
      </w:r>
      <w:r w:rsidRPr="00A07209">
        <w:rPr>
          <w:rFonts w:eastAsia="Calibri"/>
          <w:rtl/>
        </w:rPr>
        <w:t>________ ____20)</w:t>
      </w:r>
    </w:p>
    <w:p w14:paraId="48FC5746" w14:textId="77777777" w:rsidR="00D5491B" w:rsidRPr="00A07209" w:rsidRDefault="00910564" w:rsidP="00722C14">
      <w:pPr>
        <w:rPr>
          <w:rFonts w:eastAsia="Calibri"/>
          <w:rtl/>
        </w:rPr>
      </w:pPr>
      <w:r w:rsidRPr="00A07209">
        <w:rPr>
          <w:rFonts w:eastAsia="Calibri"/>
          <w:rtl/>
        </w:rPr>
        <w:t xml:space="preserve">[תאריך </w:t>
      </w:r>
      <w:r w:rsidRPr="00A07209">
        <w:rPr>
          <w:rFonts w:eastAsia="Calibri" w:hint="eastAsia"/>
          <w:rtl/>
        </w:rPr>
        <w:t>עברי</w:t>
      </w:r>
      <w:r w:rsidRPr="00A07209">
        <w:rPr>
          <w:rFonts w:eastAsia="Calibri"/>
          <w:rtl/>
        </w:rPr>
        <w:t xml:space="preserve">] ([תאריך </w:t>
      </w:r>
      <w:r w:rsidRPr="00A07209">
        <w:rPr>
          <w:rFonts w:eastAsia="Calibri" w:hint="eastAsia"/>
          <w:rtl/>
        </w:rPr>
        <w:t>לועזי</w:t>
      </w:r>
      <w:r w:rsidRPr="00A07209">
        <w:rPr>
          <w:rFonts w:eastAsia="Calibri"/>
          <w:rtl/>
        </w:rPr>
        <w:t>])</w:t>
      </w:r>
    </w:p>
    <w:p w14:paraId="13AD0647" w14:textId="77777777" w:rsidR="00D5491B" w:rsidRPr="00A07209" w:rsidRDefault="00910564" w:rsidP="00374442">
      <w:pPr>
        <w:rPr>
          <w:rtl/>
        </w:rPr>
      </w:pPr>
      <w:r w:rsidRPr="00A07209">
        <w:rPr>
          <w:rtl/>
        </w:rPr>
        <w:t>(</w:t>
      </w:r>
      <w:proofErr w:type="spellStart"/>
      <w:r w:rsidR="00374442" w:rsidRPr="00A07209">
        <w:rPr>
          <w:sz w:val="26"/>
          <w:szCs w:val="26"/>
          <w:rtl/>
        </w:rPr>
        <w:t>חמ</w:t>
      </w:r>
      <w:proofErr w:type="spellEnd"/>
      <w:r w:rsidR="00374442" w:rsidRPr="00A07209">
        <w:rPr>
          <w:sz w:val="26"/>
          <w:szCs w:val="26"/>
          <w:rtl/>
        </w:rPr>
        <w:t xml:space="preserve"> 3-3568</w:t>
      </w:r>
      <w:r w:rsidRPr="00A07209">
        <w:rPr>
          <w:rtl/>
        </w:rPr>
        <w:t>)</w:t>
      </w:r>
    </w:p>
    <w:p w14:paraId="6FD69035" w14:textId="77777777" w:rsidR="00D5491B" w:rsidRPr="00A07209" w:rsidRDefault="00D5491B" w:rsidP="00722C14">
      <w:pPr>
        <w:rPr>
          <w:rtl/>
        </w:rPr>
      </w:pPr>
    </w:p>
    <w:p w14:paraId="156726DC" w14:textId="77777777" w:rsidR="00D5491B" w:rsidRPr="00A07209" w:rsidRDefault="00910564" w:rsidP="00722C14">
      <w:pPr>
        <w:ind w:left="5760"/>
        <w:jc w:val="center"/>
        <w:rPr>
          <w:rtl/>
        </w:rPr>
      </w:pPr>
      <w:r w:rsidRPr="00A07209">
        <w:rPr>
          <w:rtl/>
        </w:rPr>
        <w:t>__________________</w:t>
      </w:r>
    </w:p>
    <w:p w14:paraId="314A8516" w14:textId="77777777" w:rsidR="00D5491B" w:rsidRPr="00A07209" w:rsidRDefault="00910564" w:rsidP="00722C14">
      <w:pPr>
        <w:ind w:left="5760"/>
        <w:jc w:val="center"/>
        <w:rPr>
          <w:rtl/>
        </w:rPr>
      </w:pPr>
      <w:r w:rsidRPr="00A07209">
        <w:rPr>
          <w:rFonts w:hint="eastAsia"/>
          <w:rtl/>
        </w:rPr>
        <w:t>בני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גנץ</w:t>
      </w:r>
    </w:p>
    <w:p w14:paraId="12E07B8E" w14:textId="77777777" w:rsidR="00FD1E45" w:rsidRPr="00A07209" w:rsidRDefault="00910564" w:rsidP="00722C14">
      <w:pPr>
        <w:ind w:left="5760"/>
        <w:jc w:val="center"/>
        <w:rPr>
          <w:rtl/>
        </w:rPr>
      </w:pPr>
      <w:r w:rsidRPr="00A07209">
        <w:rPr>
          <w:rFonts w:hint="eastAsia"/>
          <w:rtl/>
        </w:rPr>
        <w:lastRenderedPageBreak/>
        <w:t>שר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המשפטים</w:t>
      </w:r>
    </w:p>
    <w:p w14:paraId="48F0B2E7" w14:textId="77777777" w:rsidR="00D5491B" w:rsidRPr="00A07209" w:rsidRDefault="00D5491B" w:rsidP="00722C14">
      <w:pPr>
        <w:ind w:left="5760"/>
        <w:jc w:val="center"/>
        <w:rPr>
          <w:rtl/>
        </w:rPr>
      </w:pPr>
    </w:p>
    <w:p w14:paraId="550C2A39" w14:textId="77777777" w:rsidR="00D5491B" w:rsidRPr="00A07209" w:rsidRDefault="00D5491B" w:rsidP="00722C14">
      <w:pPr>
        <w:rPr>
          <w:rtl/>
        </w:rPr>
      </w:pPr>
    </w:p>
    <w:p w14:paraId="4EBCB289" w14:textId="77777777" w:rsidR="00D5491B" w:rsidRPr="00A07209" w:rsidRDefault="00910564" w:rsidP="00722C14">
      <w:pPr>
        <w:pStyle w:val="HeadDivreiHesber"/>
        <w:rPr>
          <w:rtl/>
        </w:rPr>
      </w:pPr>
      <w:bookmarkStart w:id="11" w:name="_Toc65575850"/>
      <w:bookmarkStart w:id="12" w:name="_Toc65575866"/>
      <w:r w:rsidRPr="00A07209">
        <w:rPr>
          <w:rtl/>
        </w:rPr>
        <w:t>דברי הסבר</w:t>
      </w:r>
      <w:bookmarkEnd w:id="11"/>
      <w:bookmarkEnd w:id="12"/>
    </w:p>
    <w:p w14:paraId="381A05D7" w14:textId="77777777" w:rsidR="00D5491B" w:rsidRPr="00A07209" w:rsidRDefault="00910564" w:rsidP="00A6736C">
      <w:pPr>
        <w:pStyle w:val="Hesber1st"/>
        <w:tabs>
          <w:tab w:val="clear" w:pos="680"/>
          <w:tab w:val="clear" w:pos="1020"/>
          <w:tab w:val="left" w:pos="912"/>
        </w:tabs>
        <w:rPr>
          <w:b/>
          <w:bCs/>
          <w:rtl/>
        </w:rPr>
      </w:pPr>
      <w:r w:rsidRPr="00A07209">
        <w:rPr>
          <w:rFonts w:hint="eastAsia"/>
          <w:b/>
          <w:bCs/>
          <w:rtl/>
        </w:rPr>
        <w:t>לתקנה</w:t>
      </w:r>
      <w:r w:rsidRPr="00A07209">
        <w:rPr>
          <w:b/>
          <w:bCs/>
          <w:rtl/>
        </w:rPr>
        <w:t xml:space="preserve"> 1</w:t>
      </w:r>
    </w:p>
    <w:p w14:paraId="595EDB4D" w14:textId="77777777" w:rsidR="0015487E" w:rsidRPr="00A07209" w:rsidRDefault="00910564" w:rsidP="0085191C">
      <w:pPr>
        <w:pStyle w:val="Hesber1st"/>
        <w:tabs>
          <w:tab w:val="clear" w:pos="680"/>
          <w:tab w:val="clear" w:pos="1020"/>
          <w:tab w:val="left" w:pos="912"/>
        </w:tabs>
        <w:rPr>
          <w:rtl/>
        </w:rPr>
      </w:pPr>
      <w:r w:rsidRPr="00A07209">
        <w:rPr>
          <w:rFonts w:hint="eastAsia"/>
          <w:rtl/>
        </w:rPr>
        <w:t>תקנה</w:t>
      </w:r>
      <w:r w:rsidRPr="00A07209">
        <w:rPr>
          <w:rtl/>
        </w:rPr>
        <w:t xml:space="preserve"> 5 לתקנות החברות (</w:t>
      </w:r>
      <w:proofErr w:type="spellStart"/>
      <w:r w:rsidRPr="00A07209">
        <w:rPr>
          <w:rtl/>
        </w:rPr>
        <w:t>ענינים</w:t>
      </w:r>
      <w:proofErr w:type="spellEnd"/>
      <w:r w:rsidRPr="00A07209">
        <w:rPr>
          <w:rtl/>
        </w:rPr>
        <w:t xml:space="preserve"> שאינם מהווים זיקה), </w:t>
      </w:r>
      <w:r w:rsidR="00726427" w:rsidRPr="00A07209">
        <w:rPr>
          <w:rFonts w:hint="eastAsia"/>
          <w:rtl/>
        </w:rPr>
        <w:t>ה</w:t>
      </w:r>
      <w:r w:rsidRPr="00A07209">
        <w:rPr>
          <w:rtl/>
        </w:rPr>
        <w:t>תשס"ז-2006 (להלן- התקנות הקיימות) קובעת כי קשר שוועדת הביקורת אישרה כי הוא זניח הן מבחינת המועמד והן מבחינת החברה</w:t>
      </w:r>
      <w:r w:rsidR="00726427" w:rsidRPr="00A07209">
        <w:rPr>
          <w:rtl/>
        </w:rPr>
        <w:t xml:space="preserve">, ומתקיימים לגביו </w:t>
      </w:r>
      <w:r w:rsidRPr="00A07209">
        <w:rPr>
          <w:rFonts w:hint="eastAsia"/>
          <w:rtl/>
        </w:rPr>
        <w:t>התנאים</w:t>
      </w:r>
      <w:r w:rsidRPr="00A07209">
        <w:rPr>
          <w:rtl/>
        </w:rPr>
        <w:t xml:space="preserve"> הנוספים </w:t>
      </w:r>
      <w:r w:rsidRPr="00A07209">
        <w:rPr>
          <w:rFonts w:hint="eastAsia"/>
          <w:rtl/>
        </w:rPr>
        <w:t>בתקנה</w:t>
      </w:r>
      <w:r w:rsidR="00726427" w:rsidRPr="00A07209">
        <w:rPr>
          <w:rtl/>
        </w:rPr>
        <w:t>,</w:t>
      </w:r>
      <w:r w:rsidRPr="00A07209">
        <w:rPr>
          <w:rtl/>
        </w:rPr>
        <w:t xml:space="preserve"> לא יהווה זיקה. </w:t>
      </w:r>
      <w:r w:rsidR="00726427" w:rsidRPr="00A07209">
        <w:rPr>
          <w:rFonts w:hint="eastAsia"/>
          <w:rtl/>
        </w:rPr>
        <w:t>מוצע</w:t>
      </w:r>
      <w:r w:rsidR="00726427" w:rsidRPr="00A07209">
        <w:rPr>
          <w:rtl/>
        </w:rPr>
        <w:t xml:space="preserve"> </w:t>
      </w:r>
      <w:r w:rsidR="00726427" w:rsidRPr="00A07209">
        <w:rPr>
          <w:rFonts w:hint="eastAsia"/>
          <w:rtl/>
        </w:rPr>
        <w:t>להוסיף</w:t>
      </w:r>
      <w:r w:rsidR="00726427" w:rsidRPr="00A07209">
        <w:rPr>
          <w:rtl/>
        </w:rPr>
        <w:t xml:space="preserve"> </w:t>
      </w:r>
      <w:r w:rsidR="00726427" w:rsidRPr="00A07209">
        <w:rPr>
          <w:rFonts w:hint="eastAsia"/>
          <w:rtl/>
        </w:rPr>
        <w:t>הגדרה</w:t>
      </w:r>
      <w:r w:rsidR="00726427" w:rsidRPr="00A07209">
        <w:rPr>
          <w:rtl/>
        </w:rPr>
        <w:t xml:space="preserve"> </w:t>
      </w:r>
      <w:r w:rsidR="00726427" w:rsidRPr="00A07209">
        <w:rPr>
          <w:rFonts w:hint="eastAsia"/>
          <w:rtl/>
        </w:rPr>
        <w:t>ל</w:t>
      </w:r>
      <w:r w:rsidR="00726427" w:rsidRPr="00A07209">
        <w:rPr>
          <w:rtl/>
        </w:rPr>
        <w:t xml:space="preserve">"קשר </w:t>
      </w:r>
      <w:r w:rsidR="00726427" w:rsidRPr="00A07209">
        <w:rPr>
          <w:rFonts w:hint="eastAsia"/>
          <w:rtl/>
        </w:rPr>
        <w:t>זניח</w:t>
      </w:r>
      <w:r w:rsidR="00726427" w:rsidRPr="00A07209">
        <w:rPr>
          <w:rtl/>
        </w:rPr>
        <w:t xml:space="preserve">" </w:t>
      </w:r>
      <w:r w:rsidR="00726427" w:rsidRPr="00A07209">
        <w:rPr>
          <w:rFonts w:hint="eastAsia"/>
          <w:rtl/>
        </w:rPr>
        <w:t>ו</w:t>
      </w:r>
      <w:r w:rsidR="00D32ED1">
        <w:rPr>
          <w:rFonts w:hint="cs"/>
          <w:rtl/>
        </w:rPr>
        <w:t>לקבוע כי קשר זניח הינו קשר שאין בו כדי לפגוע ב</w:t>
      </w:r>
      <w:r w:rsidR="008A1331" w:rsidRPr="00A07209">
        <w:rPr>
          <w:rFonts w:hint="eastAsia"/>
          <w:rtl/>
        </w:rPr>
        <w:t>אי</w:t>
      </w:r>
      <w:r w:rsidR="008A1331" w:rsidRPr="00A07209">
        <w:rPr>
          <w:rtl/>
        </w:rPr>
        <w:t xml:space="preserve"> </w:t>
      </w:r>
      <w:r w:rsidR="008A1331" w:rsidRPr="00A07209">
        <w:rPr>
          <w:rFonts w:hint="eastAsia"/>
          <w:rtl/>
        </w:rPr>
        <w:t>התלות</w:t>
      </w:r>
      <w:r w:rsidR="008A1331" w:rsidRPr="00A07209">
        <w:rPr>
          <w:rtl/>
        </w:rPr>
        <w:t xml:space="preserve"> </w:t>
      </w:r>
      <w:r w:rsidR="008A1331" w:rsidRPr="00A07209">
        <w:rPr>
          <w:rFonts w:hint="eastAsia"/>
          <w:rtl/>
        </w:rPr>
        <w:t>של</w:t>
      </w:r>
      <w:r w:rsidR="008A1331" w:rsidRPr="00A07209">
        <w:rPr>
          <w:rtl/>
        </w:rPr>
        <w:t xml:space="preserve"> </w:t>
      </w:r>
      <w:r w:rsidR="008A1331" w:rsidRPr="00A07209">
        <w:rPr>
          <w:rFonts w:hint="eastAsia"/>
          <w:rtl/>
        </w:rPr>
        <w:t>הדירקטור</w:t>
      </w:r>
      <w:r w:rsidR="00D32ED1">
        <w:rPr>
          <w:rFonts w:hint="cs"/>
          <w:rtl/>
        </w:rPr>
        <w:t>,</w:t>
      </w:r>
      <w:r w:rsidR="008A1331" w:rsidRPr="00A07209">
        <w:rPr>
          <w:rtl/>
        </w:rPr>
        <w:t xml:space="preserve"> על בסיס רשימה </w:t>
      </w:r>
      <w:r w:rsidR="00D32ED1">
        <w:rPr>
          <w:rFonts w:hint="cs"/>
          <w:rtl/>
        </w:rPr>
        <w:t xml:space="preserve">פתוחה </w:t>
      </w:r>
      <w:r w:rsidR="008A1331" w:rsidRPr="00A07209">
        <w:rPr>
          <w:rFonts w:hint="eastAsia"/>
          <w:rtl/>
        </w:rPr>
        <w:t>של</w:t>
      </w:r>
      <w:r w:rsidR="008A1331" w:rsidRPr="00A07209">
        <w:rPr>
          <w:rtl/>
        </w:rPr>
        <w:t xml:space="preserve"> </w:t>
      </w:r>
      <w:r w:rsidR="008A1331" w:rsidRPr="00A07209">
        <w:rPr>
          <w:rFonts w:hint="eastAsia"/>
          <w:rtl/>
        </w:rPr>
        <w:t>שיקולים</w:t>
      </w:r>
      <w:r w:rsidR="00D32ED1">
        <w:rPr>
          <w:rFonts w:hint="cs"/>
          <w:rtl/>
        </w:rPr>
        <w:t>,</w:t>
      </w:r>
      <w:r w:rsidR="00726427" w:rsidRPr="00A07209">
        <w:rPr>
          <w:rtl/>
        </w:rPr>
        <w:t xml:space="preserve"> </w:t>
      </w:r>
      <w:r w:rsidR="00D32ED1">
        <w:rPr>
          <w:rFonts w:hint="cs"/>
          <w:rtl/>
        </w:rPr>
        <w:t>שהם</w:t>
      </w:r>
      <w:r w:rsidR="00726427" w:rsidRPr="00A07209">
        <w:rPr>
          <w:rtl/>
        </w:rPr>
        <w:t xml:space="preserve"> </w:t>
      </w:r>
      <w:r w:rsidRPr="00A07209">
        <w:rPr>
          <w:rFonts w:hint="eastAsia"/>
          <w:rtl/>
        </w:rPr>
        <w:t>טיב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הקשר</w:t>
      </w:r>
      <w:r w:rsidR="008A1331" w:rsidRPr="00A07209">
        <w:rPr>
          <w:rtl/>
        </w:rPr>
        <w:t xml:space="preserve"> ומהותו</w:t>
      </w:r>
      <w:r w:rsidRPr="00A07209">
        <w:rPr>
          <w:rtl/>
        </w:rPr>
        <w:t xml:space="preserve">, </w:t>
      </w:r>
      <w:r w:rsidR="008A1331" w:rsidRPr="00A07209">
        <w:rPr>
          <w:rFonts w:hint="eastAsia"/>
          <w:rtl/>
        </w:rPr>
        <w:t>ל</w:t>
      </w:r>
      <w:r w:rsidRPr="00A07209">
        <w:rPr>
          <w:rFonts w:hint="eastAsia"/>
          <w:rtl/>
        </w:rPr>
        <w:t>מועד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היווצרותו</w:t>
      </w:r>
      <w:r w:rsidR="00E74A0D" w:rsidRPr="00A07209">
        <w:rPr>
          <w:rtl/>
        </w:rPr>
        <w:t xml:space="preserve">, </w:t>
      </w:r>
      <w:r w:rsidR="00E74A0D" w:rsidRPr="00A07209">
        <w:rPr>
          <w:rFonts w:hint="eastAsia"/>
          <w:rtl/>
        </w:rPr>
        <w:t>התמשכותו</w:t>
      </w:r>
      <w:r w:rsidRPr="00A07209">
        <w:rPr>
          <w:rtl/>
        </w:rPr>
        <w:t xml:space="preserve"> ו</w:t>
      </w:r>
      <w:r w:rsidR="008A1331" w:rsidRPr="00A07209">
        <w:rPr>
          <w:rFonts w:hint="eastAsia"/>
          <w:rtl/>
        </w:rPr>
        <w:t>ל</w:t>
      </w:r>
      <w:r w:rsidRPr="00A07209">
        <w:rPr>
          <w:rFonts w:hint="eastAsia"/>
          <w:rtl/>
        </w:rPr>
        <w:t>גורמים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ביניהם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הוא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מתקיים</w:t>
      </w:r>
      <w:r w:rsidRPr="00A07209">
        <w:rPr>
          <w:rtl/>
        </w:rPr>
        <w:t>.</w:t>
      </w:r>
      <w:r w:rsidR="00E74A0D" w:rsidRPr="00A07209">
        <w:rPr>
          <w:rtl/>
        </w:rPr>
        <w:t xml:space="preserve"> </w:t>
      </w:r>
      <w:r w:rsidRPr="00A07209">
        <w:rPr>
          <w:rtl/>
        </w:rPr>
        <w:t xml:space="preserve"> </w:t>
      </w:r>
    </w:p>
    <w:p w14:paraId="270FFCC7" w14:textId="77777777" w:rsidR="0015487E" w:rsidRPr="00D32ED1" w:rsidRDefault="0015487E" w:rsidP="00A6736C">
      <w:pPr>
        <w:pStyle w:val="Hesber1st"/>
        <w:tabs>
          <w:tab w:val="clear" w:pos="680"/>
          <w:tab w:val="clear" w:pos="1020"/>
          <w:tab w:val="left" w:pos="912"/>
        </w:tabs>
        <w:rPr>
          <w:rtl/>
        </w:rPr>
      </w:pPr>
    </w:p>
    <w:p w14:paraId="2B613609" w14:textId="77777777" w:rsidR="0015487E" w:rsidRPr="00A07209" w:rsidRDefault="00910564" w:rsidP="0015487E">
      <w:pPr>
        <w:pStyle w:val="Hesber1st"/>
        <w:tabs>
          <w:tab w:val="clear" w:pos="680"/>
          <w:tab w:val="clear" w:pos="1020"/>
          <w:tab w:val="left" w:pos="912"/>
        </w:tabs>
        <w:rPr>
          <w:b/>
          <w:bCs/>
          <w:rtl/>
        </w:rPr>
      </w:pPr>
      <w:r w:rsidRPr="00A07209">
        <w:rPr>
          <w:rFonts w:hint="eastAsia"/>
          <w:b/>
          <w:bCs/>
          <w:rtl/>
        </w:rPr>
        <w:t>לתקנה</w:t>
      </w:r>
      <w:r w:rsidRPr="00A07209">
        <w:rPr>
          <w:b/>
          <w:bCs/>
          <w:rtl/>
        </w:rPr>
        <w:t xml:space="preserve"> 2</w:t>
      </w:r>
    </w:p>
    <w:p w14:paraId="4B62C5A5" w14:textId="77777777" w:rsidR="00A6736C" w:rsidRPr="00A07209" w:rsidRDefault="00910564" w:rsidP="00714143">
      <w:pPr>
        <w:pStyle w:val="Hesber1st"/>
        <w:tabs>
          <w:tab w:val="clear" w:pos="680"/>
          <w:tab w:val="clear" w:pos="1020"/>
          <w:tab w:val="left" w:pos="912"/>
        </w:tabs>
        <w:rPr>
          <w:rtl/>
        </w:rPr>
      </w:pPr>
      <w:r w:rsidRPr="00A07209">
        <w:rPr>
          <w:rFonts w:hint="eastAsia"/>
          <w:rtl/>
        </w:rPr>
        <w:t>תקנה</w:t>
      </w:r>
      <w:r w:rsidRPr="00A07209">
        <w:rPr>
          <w:rtl/>
        </w:rPr>
        <w:t xml:space="preserve"> 5 </w:t>
      </w:r>
      <w:r w:rsidRPr="00A07209">
        <w:rPr>
          <w:rFonts w:hint="eastAsia"/>
          <w:rtl/>
        </w:rPr>
        <w:t>ל</w:t>
      </w:r>
      <w:r w:rsidR="0015487E" w:rsidRPr="00A07209">
        <w:rPr>
          <w:rFonts w:hint="eastAsia"/>
          <w:rtl/>
        </w:rPr>
        <w:t>תקנות</w:t>
      </w:r>
      <w:r w:rsidR="0015487E" w:rsidRPr="00A07209">
        <w:rPr>
          <w:rtl/>
        </w:rPr>
        <w:t xml:space="preserve"> הקיימות </w:t>
      </w:r>
      <w:r w:rsidRPr="00A07209">
        <w:rPr>
          <w:rFonts w:hint="eastAsia"/>
          <w:rtl/>
        </w:rPr>
        <w:t>מסדירה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את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האפשרות</w:t>
      </w:r>
      <w:r w:rsidRPr="00A07209">
        <w:rPr>
          <w:rtl/>
        </w:rPr>
        <w:t xml:space="preserve"> </w:t>
      </w:r>
      <w:r w:rsidR="009E22CC" w:rsidRPr="00A07209">
        <w:rPr>
          <w:rFonts w:hint="eastAsia"/>
          <w:rtl/>
        </w:rPr>
        <w:t>לקבוע</w:t>
      </w:r>
      <w:r w:rsidR="009E22CC" w:rsidRPr="00A07209">
        <w:rPr>
          <w:rtl/>
        </w:rPr>
        <w:t xml:space="preserve"> כי קשר הוא זניח רק לגבי קשר עסקי או מקצועי, אולם </w:t>
      </w:r>
      <w:r w:rsidRPr="00A07209">
        <w:rPr>
          <w:rFonts w:hint="eastAsia"/>
          <w:rtl/>
        </w:rPr>
        <w:t>אינה</w:t>
      </w:r>
      <w:r w:rsidRPr="00A07209">
        <w:rPr>
          <w:rtl/>
        </w:rPr>
        <w:t xml:space="preserve"> מאפשרת זאת </w:t>
      </w:r>
      <w:r w:rsidR="009E22CC" w:rsidRPr="00A07209">
        <w:rPr>
          <w:rFonts w:hint="eastAsia"/>
          <w:rtl/>
        </w:rPr>
        <w:t>לגבי</w:t>
      </w:r>
      <w:r w:rsidR="009E22CC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יחסי</w:t>
      </w:r>
      <w:r w:rsidR="0015487E" w:rsidRPr="00A07209">
        <w:rPr>
          <w:rtl/>
        </w:rPr>
        <w:t xml:space="preserve"> עבודה או כהונה כנושא משרה. הניסיון שהצטבר עם השנים הראה כי קיימים גם מקרים בהם בין המועמד או </w:t>
      </w:r>
      <w:r w:rsidR="0015487E" w:rsidRPr="00A07209">
        <w:rPr>
          <w:rFonts w:hint="eastAsia"/>
          <w:rtl/>
        </w:rPr>
        <w:t>אחד</w:t>
      </w:r>
      <w:r w:rsidR="0015487E" w:rsidRPr="00A07209">
        <w:rPr>
          <w:rtl/>
        </w:rPr>
        <w:t xml:space="preserve"> הגורמים </w:t>
      </w:r>
      <w:r w:rsidR="00E74A0D" w:rsidRPr="00A07209">
        <w:rPr>
          <w:rFonts w:hint="eastAsia"/>
          <w:rtl/>
        </w:rPr>
        <w:t>הקשורים</w:t>
      </w:r>
      <w:r w:rsidR="00E74A0D" w:rsidRPr="00A07209">
        <w:rPr>
          <w:rtl/>
        </w:rPr>
        <w:t xml:space="preserve"> אליו </w:t>
      </w:r>
      <w:r w:rsidR="00184ED4" w:rsidRPr="00A07209">
        <w:rPr>
          <w:rFonts w:hint="eastAsia"/>
          <w:rtl/>
        </w:rPr>
        <w:t>כמפורט</w:t>
      </w:r>
      <w:r w:rsidR="00184ED4" w:rsidRPr="00A07209">
        <w:rPr>
          <w:rtl/>
        </w:rPr>
        <w:t xml:space="preserve"> </w:t>
      </w:r>
      <w:r w:rsidR="00184ED4" w:rsidRPr="00A07209">
        <w:rPr>
          <w:rFonts w:hint="eastAsia"/>
          <w:rtl/>
        </w:rPr>
        <w:t>ב</w:t>
      </w:r>
      <w:r w:rsidR="0015487E" w:rsidRPr="00A07209">
        <w:rPr>
          <w:rFonts w:hint="eastAsia"/>
          <w:rtl/>
        </w:rPr>
        <w:t>חוק</w:t>
      </w:r>
      <w:r w:rsidR="00184ED4" w:rsidRPr="00A07209">
        <w:rPr>
          <w:rtl/>
        </w:rPr>
        <w:t xml:space="preserve">, </w:t>
      </w:r>
      <w:r w:rsidR="00184ED4" w:rsidRPr="00A07209">
        <w:rPr>
          <w:rFonts w:hint="eastAsia"/>
          <w:rtl/>
        </w:rPr>
        <w:t>בהם</w:t>
      </w:r>
      <w:r w:rsidR="0015487E" w:rsidRPr="00A07209">
        <w:rPr>
          <w:rtl/>
        </w:rPr>
        <w:t xml:space="preserve"> קרובו, שותפו, מעבידו, מי שהוא כפוף לו במישרין או בעקיפין</w:t>
      </w:r>
      <w:r w:rsidR="00184ED4" w:rsidRPr="00A07209">
        <w:rPr>
          <w:rtl/>
        </w:rPr>
        <w:t xml:space="preserve">, </w:t>
      </w:r>
      <w:r w:rsidR="00184ED4" w:rsidRPr="00A07209">
        <w:rPr>
          <w:rFonts w:hint="eastAsia"/>
          <w:rtl/>
        </w:rPr>
        <w:t>לבין</w:t>
      </w:r>
      <w:r w:rsidR="00184ED4" w:rsidRPr="00A07209">
        <w:rPr>
          <w:rtl/>
        </w:rPr>
        <w:t xml:space="preserve"> </w:t>
      </w:r>
      <w:r w:rsidR="00184ED4" w:rsidRPr="00A07209">
        <w:rPr>
          <w:rFonts w:hint="eastAsia"/>
          <w:rtl/>
        </w:rPr>
        <w:t>החברה</w:t>
      </w:r>
      <w:r w:rsidR="00184ED4" w:rsidRPr="00A07209">
        <w:rPr>
          <w:rtl/>
        </w:rPr>
        <w:t xml:space="preserve"> </w:t>
      </w:r>
      <w:r w:rsidR="00184ED4" w:rsidRPr="00A07209">
        <w:rPr>
          <w:rFonts w:hint="eastAsia"/>
          <w:rtl/>
        </w:rPr>
        <w:t>או</w:t>
      </w:r>
      <w:r w:rsidR="00184ED4" w:rsidRPr="00A07209">
        <w:rPr>
          <w:rtl/>
        </w:rPr>
        <w:t xml:space="preserve"> </w:t>
      </w:r>
      <w:r w:rsidR="00184ED4" w:rsidRPr="00A07209">
        <w:rPr>
          <w:rFonts w:hint="eastAsia"/>
          <w:rtl/>
        </w:rPr>
        <w:t>גורמים</w:t>
      </w:r>
      <w:r w:rsidR="00184ED4" w:rsidRPr="00A07209">
        <w:rPr>
          <w:rtl/>
        </w:rPr>
        <w:t xml:space="preserve"> </w:t>
      </w:r>
      <w:r w:rsidR="00184ED4" w:rsidRPr="00A07209">
        <w:rPr>
          <w:rFonts w:hint="eastAsia"/>
          <w:rtl/>
        </w:rPr>
        <w:t>הקשורים</w:t>
      </w:r>
      <w:r w:rsidR="00184ED4" w:rsidRPr="00A07209">
        <w:rPr>
          <w:rtl/>
        </w:rPr>
        <w:t xml:space="preserve"> </w:t>
      </w:r>
      <w:r w:rsidR="00184ED4" w:rsidRPr="00A07209">
        <w:rPr>
          <w:rFonts w:hint="eastAsia"/>
          <w:rtl/>
        </w:rPr>
        <w:t>לחברה</w:t>
      </w:r>
      <w:r w:rsidR="00184ED4" w:rsidRPr="00A07209">
        <w:rPr>
          <w:rtl/>
        </w:rPr>
        <w:t>,</w:t>
      </w:r>
      <w:r w:rsidR="009E22CC" w:rsidRPr="00A07209">
        <w:rPr>
          <w:rtl/>
        </w:rPr>
        <w:t>–</w:t>
      </w:r>
      <w:r w:rsidR="0015487E" w:rsidRPr="00A07209">
        <w:rPr>
          <w:rtl/>
        </w:rPr>
        <w:t xml:space="preserve"> </w:t>
      </w:r>
      <w:r w:rsidR="009E22CC" w:rsidRPr="00A07209">
        <w:rPr>
          <w:rFonts w:hint="eastAsia"/>
          <w:rtl/>
        </w:rPr>
        <w:t>עשויים</w:t>
      </w:r>
      <w:r w:rsidR="009E22CC" w:rsidRPr="00A07209">
        <w:rPr>
          <w:rtl/>
        </w:rPr>
        <w:t xml:space="preserve"> </w:t>
      </w:r>
      <w:r w:rsidR="009E22CC" w:rsidRPr="00A07209">
        <w:rPr>
          <w:rFonts w:hint="eastAsia"/>
          <w:rtl/>
        </w:rPr>
        <w:t>להתקיים</w:t>
      </w:r>
      <w:r w:rsidR="00A12F3D" w:rsidRPr="00A07209">
        <w:rPr>
          <w:rtl/>
        </w:rPr>
        <w:t xml:space="preserve"> בנסיבות מסוימות</w:t>
      </w:r>
      <w:r w:rsidR="009E22CC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יחסי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עבודה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או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אף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כהונה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כנושא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משרה</w:t>
      </w:r>
      <w:r w:rsidR="009E22CC" w:rsidRPr="00A07209">
        <w:rPr>
          <w:rtl/>
        </w:rPr>
        <w:t>,</w:t>
      </w:r>
      <w:r w:rsidR="0015487E" w:rsidRPr="00A07209">
        <w:rPr>
          <w:rtl/>
        </w:rPr>
        <w:t xml:space="preserve"> שאין בהם </w:t>
      </w:r>
      <w:r w:rsidR="00C646BD">
        <w:rPr>
          <w:rFonts w:hint="cs"/>
          <w:rtl/>
        </w:rPr>
        <w:t xml:space="preserve">בשל נסיבותיהם </w:t>
      </w:r>
      <w:r w:rsidR="0015487E" w:rsidRPr="00A07209">
        <w:rPr>
          <w:rFonts w:hint="eastAsia"/>
          <w:rtl/>
        </w:rPr>
        <w:t>כדי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לפגוע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בחוסר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התלות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של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הדירקטור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החיצוני</w:t>
      </w:r>
      <w:r w:rsidR="0015487E" w:rsidRPr="00A07209">
        <w:rPr>
          <w:rtl/>
        </w:rPr>
        <w:t xml:space="preserve">. </w:t>
      </w:r>
      <w:r w:rsidR="0015487E" w:rsidRPr="00A07209">
        <w:rPr>
          <w:rFonts w:hint="eastAsia"/>
          <w:rtl/>
        </w:rPr>
        <w:t>לכן</w:t>
      </w:r>
      <w:r w:rsidR="0015487E" w:rsidRPr="00A07209">
        <w:rPr>
          <w:rtl/>
        </w:rPr>
        <w:t xml:space="preserve">, </w:t>
      </w:r>
      <w:r w:rsidR="0015487E" w:rsidRPr="00A07209">
        <w:rPr>
          <w:rFonts w:hint="eastAsia"/>
          <w:rtl/>
        </w:rPr>
        <w:t>מוצע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לאפשר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גם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את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הזנחתם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של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יחסים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אלו</w:t>
      </w:r>
      <w:r w:rsidR="0015487E" w:rsidRPr="00A07209">
        <w:rPr>
          <w:rtl/>
        </w:rPr>
        <w:t xml:space="preserve"> </w:t>
      </w:r>
      <w:r w:rsidR="0015487E" w:rsidRPr="00A07209">
        <w:rPr>
          <w:rFonts w:hint="eastAsia"/>
          <w:rtl/>
        </w:rPr>
        <w:t>ב</w:t>
      </w:r>
      <w:r w:rsidR="00D43F66" w:rsidRPr="00A07209">
        <w:rPr>
          <w:rFonts w:hint="eastAsia"/>
          <w:rtl/>
        </w:rPr>
        <w:t>הליך</w:t>
      </w:r>
      <w:r w:rsidR="0021677E" w:rsidRPr="00A07209">
        <w:rPr>
          <w:rtl/>
        </w:rPr>
        <w:t xml:space="preserve"> ובתנאים</w:t>
      </w:r>
      <w:r w:rsidR="00D43F66" w:rsidRPr="00A07209">
        <w:rPr>
          <w:rtl/>
        </w:rPr>
        <w:t xml:space="preserve"> הקבוע</w:t>
      </w:r>
      <w:r w:rsidR="0021677E" w:rsidRPr="00A07209">
        <w:rPr>
          <w:rFonts w:hint="eastAsia"/>
          <w:rtl/>
        </w:rPr>
        <w:t>ים</w:t>
      </w:r>
      <w:r w:rsidR="00D43F66" w:rsidRPr="00A07209">
        <w:rPr>
          <w:rtl/>
        </w:rPr>
        <w:t xml:space="preserve"> בתקנה 5</w:t>
      </w:r>
      <w:r w:rsidR="0015487E" w:rsidRPr="00A07209">
        <w:rPr>
          <w:rtl/>
        </w:rPr>
        <w:t xml:space="preserve">. </w:t>
      </w:r>
    </w:p>
    <w:p w14:paraId="274524A2" w14:textId="77777777" w:rsidR="000575A3" w:rsidRPr="00A07209" w:rsidRDefault="000575A3" w:rsidP="00D43F66">
      <w:pPr>
        <w:pStyle w:val="Hesber1st"/>
        <w:tabs>
          <w:tab w:val="clear" w:pos="680"/>
          <w:tab w:val="clear" w:pos="1020"/>
          <w:tab w:val="left" w:pos="912"/>
        </w:tabs>
        <w:rPr>
          <w:rtl/>
        </w:rPr>
      </w:pPr>
    </w:p>
    <w:p w14:paraId="229B1E97" w14:textId="77777777" w:rsidR="000575A3" w:rsidRPr="00A07209" w:rsidRDefault="00910564" w:rsidP="009205B0">
      <w:pPr>
        <w:pStyle w:val="Hesber1st"/>
        <w:tabs>
          <w:tab w:val="clear" w:pos="680"/>
          <w:tab w:val="clear" w:pos="1020"/>
          <w:tab w:val="left" w:pos="912"/>
        </w:tabs>
        <w:rPr>
          <w:rtl/>
        </w:rPr>
      </w:pPr>
      <w:r w:rsidRPr="00A07209">
        <w:rPr>
          <w:rFonts w:hint="eastAsia"/>
          <w:rtl/>
        </w:rPr>
        <w:t>כמו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כן</w:t>
      </w:r>
      <w:r w:rsidRPr="00A07209">
        <w:rPr>
          <w:rtl/>
        </w:rPr>
        <w:t xml:space="preserve">, </w:t>
      </w:r>
      <w:r w:rsidRPr="00A07209">
        <w:rPr>
          <w:rFonts w:hint="eastAsia"/>
          <w:rtl/>
        </w:rPr>
        <w:t>מוצע</w:t>
      </w:r>
      <w:r w:rsidRPr="00A07209">
        <w:rPr>
          <w:rtl/>
        </w:rPr>
        <w:t xml:space="preserve"> </w:t>
      </w:r>
      <w:r w:rsidRPr="00A07209">
        <w:rPr>
          <w:rFonts w:hint="eastAsia"/>
          <w:rtl/>
        </w:rPr>
        <w:t>לה</w:t>
      </w:r>
      <w:r w:rsidR="007012B9" w:rsidRPr="00A07209">
        <w:rPr>
          <w:rFonts w:hint="eastAsia"/>
          <w:rtl/>
        </w:rPr>
        <w:t>בהיר</w:t>
      </w:r>
      <w:r w:rsidR="007012B9" w:rsidRPr="00A07209">
        <w:rPr>
          <w:rtl/>
        </w:rPr>
        <w:t xml:space="preserve"> </w:t>
      </w:r>
      <w:r w:rsidR="007012B9" w:rsidRPr="00A07209">
        <w:rPr>
          <w:rFonts w:hint="eastAsia"/>
          <w:rtl/>
        </w:rPr>
        <w:t>ב</w:t>
      </w:r>
      <w:r w:rsidRPr="00A07209">
        <w:rPr>
          <w:rFonts w:hint="eastAsia"/>
          <w:rtl/>
        </w:rPr>
        <w:t>נוסח</w:t>
      </w:r>
      <w:r w:rsidRPr="00A07209">
        <w:rPr>
          <w:rtl/>
        </w:rPr>
        <w:t xml:space="preserve"> תקנה 5(ב)(2) </w:t>
      </w:r>
      <w:r w:rsidR="00673853" w:rsidRPr="00A07209">
        <w:rPr>
          <w:rFonts w:hint="eastAsia"/>
          <w:rtl/>
        </w:rPr>
        <w:t>כי</w:t>
      </w:r>
      <w:r w:rsidR="00673853" w:rsidRPr="00A07209">
        <w:rPr>
          <w:rtl/>
        </w:rPr>
        <w:t xml:space="preserve"> התנאי של אי ידיעת הדירקטור על הזיקה שנוצרה לאחר מינויו, מתייחס </w:t>
      </w:r>
      <w:r w:rsidR="009205B0" w:rsidRPr="00A07209">
        <w:rPr>
          <w:rFonts w:hint="eastAsia"/>
          <w:rtl/>
        </w:rPr>
        <w:t>להיווצרותם</w:t>
      </w:r>
      <w:r w:rsidR="00673853" w:rsidRPr="00A07209">
        <w:rPr>
          <w:rtl/>
        </w:rPr>
        <w:t xml:space="preserve"> או לכוונה ליצירתם, ואת חובתו לדווח על הזיקה לוועדת הביקורת בהקדם האפשרי לאחר שנודע לו עליה. הבהרה ברוח זו פורסמה בידי רשות ניירות ערך במסגרת שאלות ותשובות </w:t>
      </w:r>
      <w:r w:rsidR="009205B0" w:rsidRPr="00A07209">
        <w:rPr>
          <w:rFonts w:hint="eastAsia"/>
          <w:rtl/>
        </w:rPr>
        <w:t>מפברואר</w:t>
      </w:r>
      <w:r w:rsidR="009205B0" w:rsidRPr="00A07209">
        <w:rPr>
          <w:rtl/>
        </w:rPr>
        <w:t xml:space="preserve"> 2018. </w:t>
      </w:r>
      <w:r w:rsidR="00673853" w:rsidRPr="00A07209">
        <w:rPr>
          <w:rtl/>
        </w:rPr>
        <w:t xml:space="preserve"> </w:t>
      </w:r>
      <w:r w:rsidRPr="00A07209">
        <w:rPr>
          <w:rtl/>
        </w:rPr>
        <w:t xml:space="preserve"> </w:t>
      </w:r>
    </w:p>
    <w:p w14:paraId="33F14220" w14:textId="77777777" w:rsidR="000575A3" w:rsidRPr="00A07209" w:rsidRDefault="000575A3" w:rsidP="00D43F66">
      <w:pPr>
        <w:pStyle w:val="Hesber1st"/>
        <w:tabs>
          <w:tab w:val="clear" w:pos="680"/>
          <w:tab w:val="clear" w:pos="1020"/>
          <w:tab w:val="left" w:pos="912"/>
        </w:tabs>
        <w:rPr>
          <w:rtl/>
        </w:rPr>
      </w:pPr>
    </w:p>
    <w:p w14:paraId="4982931A" w14:textId="77777777" w:rsidR="002513F9" w:rsidRDefault="002513F9" w:rsidP="0085191C">
      <w:pPr>
        <w:pStyle w:val="Hesber1st"/>
        <w:tabs>
          <w:tab w:val="clear" w:pos="680"/>
          <w:tab w:val="clear" w:pos="1020"/>
          <w:tab w:val="left" w:pos="912"/>
        </w:tabs>
        <w:rPr>
          <w:rtl/>
        </w:rPr>
      </w:pPr>
      <w:r>
        <w:rPr>
          <w:rFonts w:hint="cs"/>
          <w:rtl/>
        </w:rPr>
        <w:t xml:space="preserve"> </w:t>
      </w:r>
    </w:p>
    <w:p w14:paraId="31521F3E" w14:textId="77777777" w:rsidR="002513F9" w:rsidRDefault="002513F9" w:rsidP="0085191C">
      <w:pPr>
        <w:pStyle w:val="Hesber1st"/>
        <w:tabs>
          <w:tab w:val="clear" w:pos="680"/>
          <w:tab w:val="clear" w:pos="1020"/>
          <w:tab w:val="left" w:pos="912"/>
        </w:tabs>
        <w:rPr>
          <w:rtl/>
        </w:rPr>
      </w:pPr>
    </w:p>
    <w:p w14:paraId="36855C59" w14:textId="77777777" w:rsidR="002513F9" w:rsidRDefault="002513F9" w:rsidP="0085191C">
      <w:pPr>
        <w:pStyle w:val="Hesber1st"/>
        <w:tabs>
          <w:tab w:val="clear" w:pos="680"/>
          <w:tab w:val="clear" w:pos="1020"/>
          <w:tab w:val="left" w:pos="912"/>
        </w:tabs>
        <w:rPr>
          <w:rtl/>
        </w:rPr>
      </w:pPr>
    </w:p>
    <w:p w14:paraId="35349F78" w14:textId="77777777" w:rsidR="002513F9" w:rsidRDefault="002513F9" w:rsidP="0085191C">
      <w:pPr>
        <w:pStyle w:val="Hesber1st"/>
        <w:tabs>
          <w:tab w:val="clear" w:pos="680"/>
          <w:tab w:val="clear" w:pos="1020"/>
          <w:tab w:val="left" w:pos="912"/>
        </w:tabs>
        <w:rPr>
          <w:rtl/>
        </w:rPr>
      </w:pPr>
    </w:p>
    <w:p w14:paraId="3ED68FF7" w14:textId="77777777" w:rsidR="002513F9" w:rsidRDefault="002513F9" w:rsidP="0085191C">
      <w:pPr>
        <w:pStyle w:val="Hesber1st"/>
        <w:tabs>
          <w:tab w:val="clear" w:pos="680"/>
          <w:tab w:val="clear" w:pos="1020"/>
          <w:tab w:val="left" w:pos="912"/>
        </w:tabs>
        <w:rPr>
          <w:rtl/>
        </w:rPr>
      </w:pPr>
    </w:p>
    <w:p w14:paraId="485DDA9C" w14:textId="77777777" w:rsidR="001C57E7" w:rsidRPr="00A07209" w:rsidRDefault="001C57E7" w:rsidP="004252E1">
      <w:pPr>
        <w:pStyle w:val="Hesber1st"/>
        <w:tabs>
          <w:tab w:val="clear" w:pos="680"/>
          <w:tab w:val="clear" w:pos="1020"/>
          <w:tab w:val="left" w:pos="912"/>
        </w:tabs>
        <w:rPr>
          <w:rtl/>
        </w:rPr>
      </w:pPr>
    </w:p>
    <w:p w14:paraId="53987161" w14:textId="77777777" w:rsidR="00A6736C" w:rsidRPr="00A6736C" w:rsidRDefault="00A6736C" w:rsidP="00A6736C">
      <w:pPr>
        <w:pStyle w:val="Hesber1st"/>
        <w:tabs>
          <w:tab w:val="clear" w:pos="680"/>
          <w:tab w:val="clear" w:pos="1020"/>
          <w:tab w:val="left" w:pos="912"/>
        </w:tabs>
        <w:rPr>
          <w:b/>
          <w:bCs/>
          <w:rtl/>
        </w:rPr>
      </w:pPr>
    </w:p>
    <w:p w14:paraId="1A4286DC" w14:textId="77777777" w:rsidR="00CC5754" w:rsidRDefault="00CC5754"/>
    <w:sectPr w:rsidR="00CC5754" w:rsidSect="00D5491B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FD744" w14:textId="77777777" w:rsidR="001D7983" w:rsidRDefault="001D7983">
      <w:pPr>
        <w:spacing w:line="240" w:lineRule="auto"/>
      </w:pPr>
      <w:r>
        <w:separator/>
      </w:r>
    </w:p>
  </w:endnote>
  <w:endnote w:type="continuationSeparator" w:id="0">
    <w:p w14:paraId="61C9C120" w14:textId="77777777" w:rsidR="001D7983" w:rsidRDefault="001D7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852D" w14:textId="77777777" w:rsidR="001D7983" w:rsidRDefault="001D7983" w:rsidP="0015487E">
      <w:pPr>
        <w:spacing w:line="240" w:lineRule="auto"/>
      </w:pPr>
      <w:r>
        <w:separator/>
      </w:r>
    </w:p>
  </w:footnote>
  <w:footnote w:type="continuationSeparator" w:id="0">
    <w:p w14:paraId="7643916C" w14:textId="77777777" w:rsidR="001D7983" w:rsidRDefault="001D7983" w:rsidP="0015487E">
      <w:pPr>
        <w:spacing w:line="240" w:lineRule="auto"/>
      </w:pPr>
      <w:r>
        <w:continuationSeparator/>
      </w:r>
    </w:p>
  </w:footnote>
  <w:footnote w:id="1">
    <w:p w14:paraId="24D451F8" w14:textId="77777777" w:rsidR="0015487E" w:rsidRDefault="00910564" w:rsidP="0015487E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התשע"ט, עמ' 189; </w:t>
      </w:r>
      <w:r>
        <w:rPr>
          <w:rtl/>
        </w:rPr>
        <w:t>התשס"ה, עמ' 238</w:t>
      </w:r>
      <w:r>
        <w:rPr>
          <w:rFonts w:hint="cs"/>
          <w:rtl/>
        </w:rPr>
        <w:t>.</w:t>
      </w:r>
    </w:p>
  </w:footnote>
  <w:footnote w:id="2">
    <w:p w14:paraId="00596759" w14:textId="77777777" w:rsidR="001B6FC0" w:rsidRDefault="00910564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1B6FC0">
        <w:rPr>
          <w:rtl/>
        </w:rPr>
        <w:t>ק"ת התשס"ז, עמ'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F6D32"/>
    <w:multiLevelType w:val="hybridMultilevel"/>
    <w:tmpl w:val="33FA56E6"/>
    <w:lvl w:ilvl="0" w:tplc="086A43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6AA0E2CA" w:tentative="1">
      <w:start w:val="1"/>
      <w:numFmt w:val="lowerLetter"/>
      <w:lvlText w:val="%2."/>
      <w:lvlJc w:val="left"/>
      <w:pPr>
        <w:ind w:left="1440" w:hanging="360"/>
      </w:pPr>
    </w:lvl>
    <w:lvl w:ilvl="2" w:tplc="FD8445DA" w:tentative="1">
      <w:start w:val="1"/>
      <w:numFmt w:val="lowerRoman"/>
      <w:lvlText w:val="%3."/>
      <w:lvlJc w:val="right"/>
      <w:pPr>
        <w:ind w:left="2160" w:hanging="180"/>
      </w:pPr>
    </w:lvl>
    <w:lvl w:ilvl="3" w:tplc="18C83506" w:tentative="1">
      <w:start w:val="1"/>
      <w:numFmt w:val="decimal"/>
      <w:lvlText w:val="%4."/>
      <w:lvlJc w:val="left"/>
      <w:pPr>
        <w:ind w:left="2880" w:hanging="360"/>
      </w:pPr>
    </w:lvl>
    <w:lvl w:ilvl="4" w:tplc="8B40A712" w:tentative="1">
      <w:start w:val="1"/>
      <w:numFmt w:val="lowerLetter"/>
      <w:lvlText w:val="%5."/>
      <w:lvlJc w:val="left"/>
      <w:pPr>
        <w:ind w:left="3600" w:hanging="360"/>
      </w:pPr>
    </w:lvl>
    <w:lvl w:ilvl="5" w:tplc="0BBEFD04" w:tentative="1">
      <w:start w:val="1"/>
      <w:numFmt w:val="lowerRoman"/>
      <w:lvlText w:val="%6."/>
      <w:lvlJc w:val="right"/>
      <w:pPr>
        <w:ind w:left="4320" w:hanging="180"/>
      </w:pPr>
    </w:lvl>
    <w:lvl w:ilvl="6" w:tplc="343A0CC4" w:tentative="1">
      <w:start w:val="1"/>
      <w:numFmt w:val="decimal"/>
      <w:lvlText w:val="%7."/>
      <w:lvlJc w:val="left"/>
      <w:pPr>
        <w:ind w:left="5040" w:hanging="360"/>
      </w:pPr>
    </w:lvl>
    <w:lvl w:ilvl="7" w:tplc="34F27B84" w:tentative="1">
      <w:start w:val="1"/>
      <w:numFmt w:val="lowerLetter"/>
      <w:lvlText w:val="%8."/>
      <w:lvlJc w:val="left"/>
      <w:pPr>
        <w:ind w:left="5760" w:hanging="360"/>
      </w:pPr>
    </w:lvl>
    <w:lvl w:ilvl="8" w:tplc="DF6E3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80E1A"/>
    <w:multiLevelType w:val="hybridMultilevel"/>
    <w:tmpl w:val="60C28B3E"/>
    <w:lvl w:ilvl="0" w:tplc="4A90ED98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</w:lvl>
    <w:lvl w:ilvl="1" w:tplc="A4A4CB8E" w:tentative="1">
      <w:start w:val="1"/>
      <w:numFmt w:val="lowerLetter"/>
      <w:lvlText w:val="%2."/>
      <w:lvlJc w:val="left"/>
      <w:pPr>
        <w:ind w:left="1440" w:hanging="360"/>
      </w:pPr>
    </w:lvl>
    <w:lvl w:ilvl="2" w:tplc="A12E075C" w:tentative="1">
      <w:start w:val="1"/>
      <w:numFmt w:val="lowerRoman"/>
      <w:lvlText w:val="%3."/>
      <w:lvlJc w:val="right"/>
      <w:pPr>
        <w:ind w:left="2160" w:hanging="180"/>
      </w:pPr>
    </w:lvl>
    <w:lvl w:ilvl="3" w:tplc="C41E26D6" w:tentative="1">
      <w:start w:val="1"/>
      <w:numFmt w:val="decimal"/>
      <w:lvlText w:val="%4."/>
      <w:lvlJc w:val="left"/>
      <w:pPr>
        <w:ind w:left="2880" w:hanging="360"/>
      </w:pPr>
    </w:lvl>
    <w:lvl w:ilvl="4" w:tplc="671CFC10" w:tentative="1">
      <w:start w:val="1"/>
      <w:numFmt w:val="lowerLetter"/>
      <w:lvlText w:val="%5."/>
      <w:lvlJc w:val="left"/>
      <w:pPr>
        <w:ind w:left="3600" w:hanging="360"/>
      </w:pPr>
    </w:lvl>
    <w:lvl w:ilvl="5" w:tplc="9C4811CA" w:tentative="1">
      <w:start w:val="1"/>
      <w:numFmt w:val="lowerRoman"/>
      <w:lvlText w:val="%6."/>
      <w:lvlJc w:val="right"/>
      <w:pPr>
        <w:ind w:left="4320" w:hanging="180"/>
      </w:pPr>
    </w:lvl>
    <w:lvl w:ilvl="6" w:tplc="F57899F0" w:tentative="1">
      <w:start w:val="1"/>
      <w:numFmt w:val="decimal"/>
      <w:lvlText w:val="%7."/>
      <w:lvlJc w:val="left"/>
      <w:pPr>
        <w:ind w:left="5040" w:hanging="360"/>
      </w:pPr>
    </w:lvl>
    <w:lvl w:ilvl="7" w:tplc="321A5E12" w:tentative="1">
      <w:start w:val="1"/>
      <w:numFmt w:val="lowerLetter"/>
      <w:lvlText w:val="%8."/>
      <w:lvlJc w:val="left"/>
      <w:pPr>
        <w:ind w:left="5760" w:hanging="360"/>
      </w:pPr>
    </w:lvl>
    <w:lvl w:ilvl="8" w:tplc="7772B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F5BA4"/>
    <w:multiLevelType w:val="hybridMultilevel"/>
    <w:tmpl w:val="F41C9E08"/>
    <w:lvl w:ilvl="0" w:tplc="D0E44D34">
      <w:start w:val="1"/>
      <w:numFmt w:val="hebrew1"/>
      <w:lvlText w:val="(%1)"/>
      <w:lvlJc w:val="left"/>
      <w:pPr>
        <w:tabs>
          <w:tab w:val="num" w:pos="624"/>
        </w:tabs>
        <w:ind w:left="0" w:firstLine="0"/>
      </w:pPr>
    </w:lvl>
    <w:lvl w:ilvl="1" w:tplc="27DECA32" w:tentative="1">
      <w:start w:val="1"/>
      <w:numFmt w:val="lowerLetter"/>
      <w:lvlText w:val="%2."/>
      <w:lvlJc w:val="left"/>
      <w:pPr>
        <w:ind w:left="1440" w:hanging="360"/>
      </w:pPr>
    </w:lvl>
    <w:lvl w:ilvl="2" w:tplc="89389010" w:tentative="1">
      <w:start w:val="1"/>
      <w:numFmt w:val="lowerRoman"/>
      <w:lvlText w:val="%3."/>
      <w:lvlJc w:val="right"/>
      <w:pPr>
        <w:ind w:left="2160" w:hanging="180"/>
      </w:pPr>
    </w:lvl>
    <w:lvl w:ilvl="3" w:tplc="2376CB7C" w:tentative="1">
      <w:start w:val="1"/>
      <w:numFmt w:val="decimal"/>
      <w:lvlText w:val="%4."/>
      <w:lvlJc w:val="left"/>
      <w:pPr>
        <w:ind w:left="2880" w:hanging="360"/>
      </w:pPr>
    </w:lvl>
    <w:lvl w:ilvl="4" w:tplc="D458CEF6" w:tentative="1">
      <w:start w:val="1"/>
      <w:numFmt w:val="lowerLetter"/>
      <w:lvlText w:val="%5."/>
      <w:lvlJc w:val="left"/>
      <w:pPr>
        <w:ind w:left="3600" w:hanging="360"/>
      </w:pPr>
    </w:lvl>
    <w:lvl w:ilvl="5" w:tplc="6194F010" w:tentative="1">
      <w:start w:val="1"/>
      <w:numFmt w:val="lowerRoman"/>
      <w:lvlText w:val="%6."/>
      <w:lvlJc w:val="right"/>
      <w:pPr>
        <w:ind w:left="4320" w:hanging="180"/>
      </w:pPr>
    </w:lvl>
    <w:lvl w:ilvl="6" w:tplc="228CBADC" w:tentative="1">
      <w:start w:val="1"/>
      <w:numFmt w:val="decimal"/>
      <w:lvlText w:val="%7."/>
      <w:lvlJc w:val="left"/>
      <w:pPr>
        <w:ind w:left="5040" w:hanging="360"/>
      </w:pPr>
    </w:lvl>
    <w:lvl w:ilvl="7" w:tplc="3110B510" w:tentative="1">
      <w:start w:val="1"/>
      <w:numFmt w:val="lowerLetter"/>
      <w:lvlText w:val="%8."/>
      <w:lvlJc w:val="left"/>
      <w:pPr>
        <w:ind w:left="5760" w:hanging="360"/>
      </w:pPr>
    </w:lvl>
    <w:lvl w:ilvl="8" w:tplc="B1300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6"/>
  </w:num>
  <w:num w:numId="20">
    <w:abstractNumId w:val="11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1B"/>
    <w:rsid w:val="000575A3"/>
    <w:rsid w:val="000C4751"/>
    <w:rsid w:val="000E32DE"/>
    <w:rsid w:val="00142928"/>
    <w:rsid w:val="0015487E"/>
    <w:rsid w:val="00161D7D"/>
    <w:rsid w:val="00184ED4"/>
    <w:rsid w:val="001B6FC0"/>
    <w:rsid w:val="001C57E7"/>
    <w:rsid w:val="001D7983"/>
    <w:rsid w:val="0021677E"/>
    <w:rsid w:val="002513F9"/>
    <w:rsid w:val="00257D59"/>
    <w:rsid w:val="0026287C"/>
    <w:rsid w:val="002B517B"/>
    <w:rsid w:val="002E254B"/>
    <w:rsid w:val="003076DD"/>
    <w:rsid w:val="00374442"/>
    <w:rsid w:val="003C1807"/>
    <w:rsid w:val="004131EB"/>
    <w:rsid w:val="00421A44"/>
    <w:rsid w:val="004252E1"/>
    <w:rsid w:val="004872A2"/>
    <w:rsid w:val="00566604"/>
    <w:rsid w:val="005D586A"/>
    <w:rsid w:val="00673853"/>
    <w:rsid w:val="0068318B"/>
    <w:rsid w:val="007012B9"/>
    <w:rsid w:val="00714143"/>
    <w:rsid w:val="00722C14"/>
    <w:rsid w:val="00726427"/>
    <w:rsid w:val="00746118"/>
    <w:rsid w:val="007709D7"/>
    <w:rsid w:val="007C667D"/>
    <w:rsid w:val="007D4411"/>
    <w:rsid w:val="007E751D"/>
    <w:rsid w:val="0085191C"/>
    <w:rsid w:val="008A1331"/>
    <w:rsid w:val="00910564"/>
    <w:rsid w:val="009205B0"/>
    <w:rsid w:val="00953B48"/>
    <w:rsid w:val="00980655"/>
    <w:rsid w:val="009E22CC"/>
    <w:rsid w:val="00A05AF6"/>
    <w:rsid w:val="00A07209"/>
    <w:rsid w:val="00A12F3D"/>
    <w:rsid w:val="00A2762C"/>
    <w:rsid w:val="00A42B8A"/>
    <w:rsid w:val="00A6736C"/>
    <w:rsid w:val="00AB2CCE"/>
    <w:rsid w:val="00AE5256"/>
    <w:rsid w:val="00B24D27"/>
    <w:rsid w:val="00BC0C91"/>
    <w:rsid w:val="00BC4604"/>
    <w:rsid w:val="00BD786E"/>
    <w:rsid w:val="00C0134B"/>
    <w:rsid w:val="00C34DE2"/>
    <w:rsid w:val="00C646BD"/>
    <w:rsid w:val="00C65A37"/>
    <w:rsid w:val="00C813ED"/>
    <w:rsid w:val="00CC5754"/>
    <w:rsid w:val="00D31BB8"/>
    <w:rsid w:val="00D32ED1"/>
    <w:rsid w:val="00D43F66"/>
    <w:rsid w:val="00D4441F"/>
    <w:rsid w:val="00D5491B"/>
    <w:rsid w:val="00DE4B83"/>
    <w:rsid w:val="00E74A0D"/>
    <w:rsid w:val="00E82D54"/>
    <w:rsid w:val="00EA6382"/>
    <w:rsid w:val="00ED712B"/>
    <w:rsid w:val="00EF7508"/>
    <w:rsid w:val="00F00BED"/>
    <w:rsid w:val="00F24A78"/>
    <w:rsid w:val="00F4734C"/>
    <w:rsid w:val="00F85BE4"/>
    <w:rsid w:val="00FC1AED"/>
    <w:rsid w:val="00FD1E45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1CB0"/>
  <w15:chartTrackingRefBased/>
  <w15:docId w15:val="{F0A3C1DF-48E4-4BFC-82D0-2D6F4BF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87C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287C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26287C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26287C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26287C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6287C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6287C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26287C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26287C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26287C"/>
    <w:pPr>
      <w:outlineLvl w:val="2"/>
    </w:pPr>
  </w:style>
  <w:style w:type="paragraph" w:customStyle="1" w:styleId="TableBlock">
    <w:name w:val="Table Block"/>
    <w:basedOn w:val="TableText"/>
    <w:rsid w:val="0026287C"/>
    <w:pPr>
      <w:jc w:val="both"/>
    </w:pPr>
  </w:style>
  <w:style w:type="paragraph" w:customStyle="1" w:styleId="TableHead">
    <w:name w:val="Table Head"/>
    <w:basedOn w:val="TableText"/>
    <w:rsid w:val="0026287C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26287C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26287C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26287C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26287C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26287C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26287C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26287C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26287C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26287C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D5491B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26287C"/>
    <w:pPr>
      <w:outlineLvl w:val="9"/>
    </w:pPr>
  </w:style>
  <w:style w:type="paragraph" w:customStyle="1" w:styleId="Hesber">
    <w:name w:val="Hesber"/>
    <w:basedOn w:val="a"/>
    <w:rsid w:val="0026287C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26287C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D5491B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_0,Footnote Reference"/>
    <w:basedOn w:val="a0"/>
    <w:semiHidden/>
    <w:rsid w:val="0026287C"/>
    <w:rPr>
      <w:vertAlign w:val="superscript"/>
    </w:rPr>
  </w:style>
  <w:style w:type="paragraph" w:customStyle="1" w:styleId="HesberHeading">
    <w:name w:val="Hesber Heading"/>
    <w:basedOn w:val="Hesber"/>
    <w:rsid w:val="0026287C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26287C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26287C"/>
    <w:rPr>
      <w:vertAlign w:val="superscript"/>
    </w:rPr>
  </w:style>
  <w:style w:type="paragraph" w:customStyle="1" w:styleId="TableBlockOutdent">
    <w:name w:val="Table BlockOutdent"/>
    <w:basedOn w:val="TableBlock"/>
    <w:rsid w:val="0026287C"/>
    <w:pPr>
      <w:ind w:left="624" w:hanging="624"/>
    </w:pPr>
  </w:style>
  <w:style w:type="paragraph" w:styleId="a9">
    <w:name w:val="header"/>
    <w:basedOn w:val="a"/>
    <w:link w:val="aa"/>
    <w:rsid w:val="0026287C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D5491B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26287C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D5491B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26287C"/>
  </w:style>
  <w:style w:type="paragraph" w:customStyle="1" w:styleId="Cover1-Reshumot">
    <w:name w:val="Cover 1-Reshumot"/>
    <w:basedOn w:val="a"/>
    <w:rsid w:val="0026287C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26287C"/>
    <w:rPr>
      <w:sz w:val="36"/>
      <w:szCs w:val="52"/>
    </w:rPr>
  </w:style>
  <w:style w:type="paragraph" w:customStyle="1" w:styleId="Cover3-Haknesset">
    <w:name w:val="Cover 3-Haknesset"/>
    <w:basedOn w:val="Cover1-Reshumot"/>
    <w:rsid w:val="0026287C"/>
    <w:rPr>
      <w:b/>
      <w:bCs/>
      <w:spacing w:val="60"/>
    </w:rPr>
  </w:style>
  <w:style w:type="paragraph" w:customStyle="1" w:styleId="Cover4-Date">
    <w:name w:val="Cover 4-Date"/>
    <w:basedOn w:val="a"/>
    <w:rsid w:val="0026287C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26287C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26287C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26287C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26287C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26287C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26287C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26287C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26287C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26287C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26287C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26287C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26287C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26287C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26287C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26287C"/>
    <w:rPr>
      <w:rFonts w:eastAsia="Times New Roman"/>
    </w:rPr>
  </w:style>
  <w:style w:type="paragraph" w:styleId="af">
    <w:name w:val="List Paragraph"/>
    <w:basedOn w:val="a"/>
    <w:uiPriority w:val="34"/>
    <w:qFormat/>
    <w:rsid w:val="0026287C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26287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26287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26287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26287C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26287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customStyle="1" w:styleId="p00">
    <w:name w:val="p00"/>
    <w:basedOn w:val="a"/>
    <w:rsid w:val="00566604"/>
    <w:pPr>
      <w:widowControl/>
      <w:bidi w:val="0"/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EF7508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EF7508"/>
    <w:rPr>
      <w:rFonts w:ascii="Tahoma" w:hAnsi="Tahoma" w:cs="Tahoma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72642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26427"/>
    <w:pPr>
      <w:spacing w:line="240" w:lineRule="auto"/>
    </w:pPr>
    <w:rPr>
      <w:sz w:val="20"/>
      <w:szCs w:val="20"/>
    </w:rPr>
  </w:style>
  <w:style w:type="character" w:customStyle="1" w:styleId="af6">
    <w:name w:val="טקסט הערה תו"/>
    <w:basedOn w:val="a0"/>
    <w:link w:val="af5"/>
    <w:uiPriority w:val="99"/>
    <w:semiHidden/>
    <w:rsid w:val="00726427"/>
    <w:rPr>
      <w:rFonts w:ascii="David" w:hAnsi="David" w:cs="David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26427"/>
    <w:rPr>
      <w:b/>
      <w:bCs/>
    </w:rPr>
  </w:style>
  <w:style w:type="character" w:customStyle="1" w:styleId="af8">
    <w:name w:val="נושא הערה תו"/>
    <w:basedOn w:val="af6"/>
    <w:link w:val="af7"/>
    <w:uiPriority w:val="99"/>
    <w:semiHidden/>
    <w:rsid w:val="00726427"/>
    <w:rPr>
      <w:rFonts w:ascii="David" w:hAnsi="David" w:cs="David"/>
      <w:b/>
      <w:bCs/>
      <w:sz w:val="20"/>
      <w:szCs w:val="20"/>
    </w:rPr>
  </w:style>
  <w:style w:type="character" w:customStyle="1" w:styleId="default">
    <w:name w:val="default"/>
    <w:rsid w:val="00EA6382"/>
    <w:rPr>
      <w:rFonts w:ascii="Times New Roman" w:hAnsi="Times New Roman" w:cs="Times New Roman"/>
      <w:sz w:val="26"/>
      <w:szCs w:val="26"/>
    </w:rPr>
  </w:style>
  <w:style w:type="paragraph" w:customStyle="1" w:styleId="P000">
    <w:name w:val="P00"/>
    <w:rsid w:val="00EA638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9D7828-0393-4CC4-A353-143C3BC5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Talmore</dc:creator>
  <cp:lastModifiedBy>2122</cp:lastModifiedBy>
  <cp:revision>2</cp:revision>
  <dcterms:created xsi:type="dcterms:W3CDTF">2021-03-11T11:08:00Z</dcterms:created>
  <dcterms:modified xsi:type="dcterms:W3CDTF">2021-03-11T11:08:00Z</dcterms:modified>
</cp:coreProperties>
</file>